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982"/>
      </w:tblGrid>
      <w:tr w:rsidR="004B5D56" w:rsidRPr="004B5D56" w14:paraId="7CA893E6" w14:textId="77777777" w:rsidTr="004B5D56">
        <w:tc>
          <w:tcPr>
            <w:tcW w:w="9062" w:type="dxa"/>
            <w:shd w:val="clear" w:color="auto" w:fill="FFFFFF" w:themeFill="background1"/>
          </w:tcPr>
          <w:p w14:paraId="46C86FD4" w14:textId="77777777" w:rsidR="004B5D56" w:rsidRDefault="004B5D56" w:rsidP="008C10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5D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TERMES DE REFERENCE POUR LE RENOUVELLEMENNT </w:t>
            </w:r>
            <w:r w:rsidRPr="004B5D56">
              <w:rPr>
                <w:rFonts w:ascii="Times New Roman" w:hAnsi="Times New Roman" w:cs="Times New Roman"/>
                <w:b/>
                <w:sz w:val="24"/>
                <w:szCs w:val="28"/>
              </w:rPr>
              <w:t>D</w:t>
            </w:r>
            <w:r w:rsidRPr="004B5D56">
              <w:rPr>
                <w:rFonts w:ascii="Times New Roman" w:hAnsi="Times New Roman" w:cs="Times New Roman"/>
                <w:b/>
                <w:sz w:val="24"/>
                <w:szCs w:val="28"/>
              </w:rPr>
              <w:t>U REPERTOIRE</w:t>
            </w:r>
          </w:p>
          <w:p w14:paraId="7A3458B1" w14:textId="77777777" w:rsidR="004B5D56" w:rsidRDefault="004B5D56" w:rsidP="008C10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5D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DES FOURNISSEURS DE GLOBAL </w:t>
            </w:r>
            <w:r w:rsidRPr="004B5D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DEVELOPMENT COMMUNITY </w:t>
            </w:r>
            <w:r w:rsidRPr="004B5D56">
              <w:rPr>
                <w:rFonts w:ascii="Times New Roman" w:hAnsi="Times New Roman" w:cs="Times New Roman"/>
                <w:b/>
                <w:sz w:val="24"/>
                <w:szCs w:val="28"/>
              </w:rPr>
              <w:t>BURUNDI</w:t>
            </w:r>
          </w:p>
          <w:p w14:paraId="198ACB5E" w14:textId="7EC2A748" w:rsidR="004B5D56" w:rsidRPr="004B5D56" w:rsidRDefault="004B5D56" w:rsidP="008C10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5D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</w:t>
            </w:r>
            <w:r w:rsidRPr="004B5D56">
              <w:rPr>
                <w:rFonts w:ascii="Times New Roman" w:hAnsi="Times New Roman" w:cs="Times New Roman"/>
                <w:b/>
                <w:sz w:val="24"/>
                <w:szCs w:val="28"/>
              </w:rPr>
              <w:t>POUR LA PERIODE DE 202</w:t>
            </w:r>
            <w:r w:rsidRPr="004B5D56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4B5D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AU 202</w:t>
            </w:r>
            <w:r w:rsidRPr="004B5D56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</w:tr>
    </w:tbl>
    <w:p w14:paraId="246511CE" w14:textId="77777777" w:rsidR="004B5D56" w:rsidRDefault="00753C7F" w:rsidP="00753C7F">
      <w:pPr>
        <w:shd w:val="clear" w:color="auto" w:fill="FFFFFF" w:themeFill="background1"/>
        <w:tabs>
          <w:tab w:val="left" w:pos="240"/>
        </w:tabs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</w:p>
    <w:p w14:paraId="6CDF7F24" w14:textId="33589E6E" w:rsidR="00753C7F" w:rsidRDefault="00753C7F" w:rsidP="00753C7F">
      <w:pPr>
        <w:shd w:val="clear" w:color="auto" w:fill="FFFFFF" w:themeFill="background1"/>
        <w:tabs>
          <w:tab w:val="left" w:pos="240"/>
        </w:tabs>
        <w:rPr>
          <w:rFonts w:ascii="Times New Roman" w:hAnsi="Times New Roman" w:cs="Times New Roman"/>
          <w:sz w:val="24"/>
          <w:szCs w:val="28"/>
        </w:rPr>
      </w:pPr>
      <w:r w:rsidRPr="007602AE">
        <w:rPr>
          <w:rFonts w:ascii="Times New Roman" w:hAnsi="Times New Roman" w:cs="Times New Roman"/>
          <w:sz w:val="24"/>
          <w:szCs w:val="28"/>
        </w:rPr>
        <w:t xml:space="preserve">Global </w:t>
      </w:r>
      <w:proofErr w:type="spellStart"/>
      <w:r>
        <w:rPr>
          <w:rFonts w:ascii="Times New Roman" w:hAnsi="Times New Roman" w:cs="Times New Roman"/>
          <w:sz w:val="24"/>
          <w:szCs w:val="28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Community </w:t>
      </w:r>
      <w:r w:rsidRPr="007602AE">
        <w:rPr>
          <w:rFonts w:ascii="Times New Roman" w:hAnsi="Times New Roman" w:cs="Times New Roman"/>
          <w:sz w:val="24"/>
          <w:szCs w:val="28"/>
        </w:rPr>
        <w:t xml:space="preserve">Burundi </w:t>
      </w:r>
      <w:r w:rsidR="00427BE2">
        <w:rPr>
          <w:rFonts w:ascii="Times New Roman" w:hAnsi="Times New Roman" w:cs="Times New Roman"/>
          <w:sz w:val="24"/>
          <w:szCs w:val="28"/>
        </w:rPr>
        <w:t>« </w:t>
      </w:r>
      <w:r w:rsidRPr="007602AE">
        <w:rPr>
          <w:rFonts w:ascii="Times New Roman" w:hAnsi="Times New Roman" w:cs="Times New Roman"/>
          <w:sz w:val="24"/>
          <w:szCs w:val="28"/>
        </w:rPr>
        <w:t>G</w:t>
      </w:r>
      <w:r>
        <w:rPr>
          <w:rFonts w:ascii="Times New Roman" w:hAnsi="Times New Roman" w:cs="Times New Roman"/>
          <w:sz w:val="24"/>
          <w:szCs w:val="28"/>
        </w:rPr>
        <w:t>D</w:t>
      </w:r>
      <w:r w:rsidRPr="007602AE">
        <w:rPr>
          <w:rFonts w:ascii="Times New Roman" w:hAnsi="Times New Roman" w:cs="Times New Roman"/>
          <w:sz w:val="24"/>
          <w:szCs w:val="28"/>
        </w:rPr>
        <w:t>CB</w:t>
      </w:r>
      <w:r w:rsidR="00427BE2">
        <w:rPr>
          <w:rFonts w:ascii="Times New Roman" w:hAnsi="Times New Roman" w:cs="Times New Roman"/>
          <w:sz w:val="24"/>
          <w:szCs w:val="28"/>
        </w:rPr>
        <w:t> </w:t>
      </w:r>
      <w:r w:rsidRPr="007602AE">
        <w:rPr>
          <w:rFonts w:ascii="Times New Roman" w:hAnsi="Times New Roman" w:cs="Times New Roman"/>
          <w:sz w:val="24"/>
          <w:szCs w:val="28"/>
        </w:rPr>
        <w:t xml:space="preserve"> </w:t>
      </w:r>
      <w:r w:rsidR="00427BE2">
        <w:rPr>
          <w:rFonts w:ascii="Times New Roman" w:hAnsi="Times New Roman" w:cs="Times New Roman"/>
          <w:sz w:val="24"/>
          <w:szCs w:val="28"/>
        </w:rPr>
        <w:t>e</w:t>
      </w:r>
      <w:r w:rsidRPr="007602AE">
        <w:rPr>
          <w:rFonts w:ascii="Times New Roman" w:hAnsi="Times New Roman" w:cs="Times New Roman"/>
          <w:sz w:val="24"/>
          <w:szCs w:val="28"/>
        </w:rPr>
        <w:t>n sigle</w:t>
      </w:r>
      <w:r w:rsidR="00427BE2">
        <w:rPr>
          <w:rFonts w:ascii="Times New Roman" w:hAnsi="Times New Roman" w:cs="Times New Roman"/>
          <w:sz w:val="24"/>
          <w:szCs w:val="28"/>
        </w:rPr>
        <w:t> »</w:t>
      </w:r>
      <w:r w:rsidRPr="007602AE">
        <w:rPr>
          <w:rFonts w:ascii="Times New Roman" w:hAnsi="Times New Roman" w:cs="Times New Roman"/>
          <w:sz w:val="24"/>
          <w:szCs w:val="28"/>
        </w:rPr>
        <w:t xml:space="preserve"> est une organisation non gouvernementale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602AE">
        <w:rPr>
          <w:rFonts w:ascii="Times New Roman" w:hAnsi="Times New Roman" w:cs="Times New Roman"/>
          <w:sz w:val="24"/>
          <w:szCs w:val="28"/>
        </w:rPr>
        <w:t>(ONG) à but non lucratif ayant son siège social à NTAHANGWA, KIGOBE NORD, AVENUE KIGINA NO 33.</w:t>
      </w:r>
    </w:p>
    <w:p w14:paraId="48B10173" w14:textId="62B007EF" w:rsidR="00753C7F" w:rsidRPr="00753C7F" w:rsidRDefault="00753C7F" w:rsidP="00753C7F">
      <w:pPr>
        <w:shd w:val="clear" w:color="auto" w:fill="FFFFFF" w:themeFill="background1"/>
        <w:tabs>
          <w:tab w:val="left" w:pos="240"/>
        </w:tabs>
        <w:rPr>
          <w:rFonts w:ascii="Times New Roman" w:hAnsi="Times New Roman" w:cs="Times New Roman"/>
          <w:sz w:val="24"/>
          <w:szCs w:val="28"/>
        </w:rPr>
      </w:pPr>
      <w:r w:rsidRPr="007A2E5E">
        <w:rPr>
          <w:rFonts w:ascii="Palatino Linotype" w:hAnsi="Palatino Linotype"/>
          <w:sz w:val="24"/>
          <w:szCs w:val="24"/>
          <w:lang w:val="fr-BE"/>
        </w:rPr>
        <w:t xml:space="preserve"> </w:t>
      </w:r>
      <w:r>
        <w:rPr>
          <w:rFonts w:ascii="Palatino Linotype" w:hAnsi="Palatino Linotype"/>
          <w:sz w:val="24"/>
          <w:szCs w:val="24"/>
          <w:lang w:val="fr-BE"/>
        </w:rPr>
        <w:t>G</w:t>
      </w:r>
      <w:r w:rsidRPr="007A2E5E">
        <w:rPr>
          <w:rFonts w:ascii="Palatino Linotype" w:hAnsi="Palatino Linotype"/>
          <w:sz w:val="24"/>
          <w:szCs w:val="24"/>
          <w:lang w:val="fr-BE"/>
        </w:rPr>
        <w:t xml:space="preserve">lobal </w:t>
      </w:r>
      <w:proofErr w:type="spellStart"/>
      <w:r>
        <w:rPr>
          <w:rFonts w:ascii="Palatino Linotype" w:hAnsi="Palatino Linotype"/>
          <w:sz w:val="24"/>
          <w:szCs w:val="24"/>
          <w:lang w:val="fr-BE"/>
        </w:rPr>
        <w:t>Development</w:t>
      </w:r>
      <w:proofErr w:type="spellEnd"/>
      <w:r>
        <w:rPr>
          <w:rFonts w:ascii="Palatino Linotype" w:hAnsi="Palatino Linotype"/>
          <w:sz w:val="24"/>
          <w:szCs w:val="24"/>
          <w:lang w:val="fr-BE"/>
        </w:rPr>
        <w:t xml:space="preserve"> Community </w:t>
      </w:r>
      <w:r>
        <w:rPr>
          <w:rFonts w:ascii="Palatino Linotype" w:hAnsi="Palatino Linotype"/>
          <w:sz w:val="24"/>
          <w:szCs w:val="24"/>
          <w:lang w:val="fr-BE"/>
        </w:rPr>
        <w:t>B</w:t>
      </w:r>
      <w:r w:rsidRPr="007A2E5E">
        <w:rPr>
          <w:rFonts w:ascii="Palatino Linotype" w:hAnsi="Palatino Linotype"/>
          <w:sz w:val="24"/>
          <w:szCs w:val="24"/>
          <w:lang w:val="fr-BE"/>
        </w:rPr>
        <w:t xml:space="preserve">urundi </w:t>
      </w:r>
      <w:r w:rsidR="00427BE2">
        <w:rPr>
          <w:rFonts w:ascii="Palatino Linotype" w:hAnsi="Palatino Linotype"/>
          <w:sz w:val="24"/>
          <w:szCs w:val="24"/>
          <w:lang w:val="fr-BE"/>
        </w:rPr>
        <w:t>« </w:t>
      </w:r>
      <w:r>
        <w:rPr>
          <w:rFonts w:ascii="Palatino Linotype" w:hAnsi="Palatino Linotype"/>
          <w:sz w:val="24"/>
          <w:szCs w:val="24"/>
          <w:lang w:val="fr-BE"/>
        </w:rPr>
        <w:t>G</w:t>
      </w:r>
      <w:r>
        <w:rPr>
          <w:rFonts w:ascii="Palatino Linotype" w:hAnsi="Palatino Linotype"/>
          <w:sz w:val="24"/>
          <w:szCs w:val="24"/>
          <w:lang w:val="fr-BE"/>
        </w:rPr>
        <w:t>D</w:t>
      </w:r>
      <w:r>
        <w:rPr>
          <w:rFonts w:ascii="Palatino Linotype" w:hAnsi="Palatino Linotype"/>
          <w:sz w:val="24"/>
          <w:szCs w:val="24"/>
          <w:lang w:val="fr-BE"/>
        </w:rPr>
        <w:t>CB</w:t>
      </w:r>
      <w:r w:rsidR="00427BE2">
        <w:rPr>
          <w:rFonts w:ascii="Palatino Linotype" w:hAnsi="Palatino Linotype"/>
          <w:sz w:val="24"/>
          <w:szCs w:val="24"/>
          <w:lang w:val="fr-BE"/>
        </w:rPr>
        <w:t> »</w:t>
      </w:r>
      <w:r>
        <w:rPr>
          <w:rFonts w:ascii="Palatino Linotype" w:hAnsi="Palatino Linotype"/>
          <w:sz w:val="24"/>
          <w:szCs w:val="24"/>
          <w:lang w:val="fr-BE"/>
        </w:rPr>
        <w:t xml:space="preserve"> lance un appel d’offre </w:t>
      </w:r>
      <w:r w:rsidRPr="007A2E5E">
        <w:rPr>
          <w:rFonts w:ascii="Palatino Linotype" w:hAnsi="Palatino Linotype" w:cs="Times New Roman"/>
          <w:sz w:val="24"/>
          <w:szCs w:val="24"/>
          <w:lang w:val="fr-BE"/>
        </w:rPr>
        <w:t>à</w:t>
      </w:r>
      <w:r>
        <w:rPr>
          <w:rFonts w:ascii="Palatino Linotype" w:hAnsi="Palatino Linotype"/>
          <w:sz w:val="24"/>
          <w:szCs w:val="24"/>
          <w:lang w:val="fr-BE"/>
        </w:rPr>
        <w:t xml:space="preserve"> une manifestation d’intérêt en vue de pré qualification des fournisseurs potentiels pour la fourniture des biens et services divers nécessaires à l’exécution de ses programmes au Burundi.</w:t>
      </w:r>
    </w:p>
    <w:p w14:paraId="49916D4C" w14:textId="087421AF" w:rsidR="00753C7F" w:rsidRDefault="00753C7F" w:rsidP="00753C7F">
      <w:pPr>
        <w:jc w:val="both"/>
        <w:rPr>
          <w:rFonts w:ascii="Palatino Linotype" w:hAnsi="Palatino Linotype"/>
          <w:sz w:val="24"/>
          <w:szCs w:val="24"/>
          <w:lang w:val="fr-BE"/>
        </w:rPr>
      </w:pPr>
      <w:r>
        <w:rPr>
          <w:rFonts w:ascii="Palatino Linotype" w:hAnsi="Palatino Linotype"/>
          <w:sz w:val="24"/>
          <w:szCs w:val="24"/>
          <w:lang w:val="fr-BE"/>
        </w:rPr>
        <w:t xml:space="preserve">A cet effet, </w:t>
      </w:r>
      <w:r w:rsidR="00CD07F1">
        <w:rPr>
          <w:rFonts w:ascii="Palatino Linotype" w:hAnsi="Palatino Linotype"/>
          <w:sz w:val="24"/>
          <w:szCs w:val="24"/>
          <w:lang w:val="fr-BE"/>
        </w:rPr>
        <w:t>GD</w:t>
      </w:r>
      <w:r>
        <w:rPr>
          <w:rFonts w:ascii="Palatino Linotype" w:hAnsi="Palatino Linotype"/>
          <w:sz w:val="24"/>
          <w:szCs w:val="24"/>
          <w:lang w:val="fr-BE"/>
        </w:rPr>
        <w:t>CB invite les sociétés et prestataires légalement constitués et présent sur le territoire de la République du Burundi à manifester leur intérêt dans les domaines ci-après :</w:t>
      </w:r>
    </w:p>
    <w:p w14:paraId="6B1ADDB7" w14:textId="4CC10F26" w:rsidR="00753C7F" w:rsidRDefault="00753C7F" w:rsidP="00753C7F">
      <w:p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>
        <w:rPr>
          <w:rFonts w:ascii="Palatino Linotype" w:hAnsi="Palatino Linotype"/>
          <w:sz w:val="24"/>
          <w:szCs w:val="24"/>
          <w:lang w:val="fr-BE"/>
        </w:rPr>
        <w:t>Le dossier doit préciser les numéros et le (les) domaine(s) dans le(s)quel(s) le prestataire ou le fournisseur souhaite travailler avec Global</w:t>
      </w:r>
      <w:r w:rsidR="00CD07F1">
        <w:rPr>
          <w:rFonts w:ascii="Palatino Linotype" w:hAnsi="Palatino Linotype"/>
          <w:sz w:val="24"/>
          <w:szCs w:val="24"/>
          <w:lang w:val="fr-BE"/>
        </w:rPr>
        <w:t xml:space="preserve"> </w:t>
      </w:r>
      <w:proofErr w:type="spellStart"/>
      <w:r w:rsidR="00CD07F1">
        <w:rPr>
          <w:rFonts w:ascii="Palatino Linotype" w:hAnsi="Palatino Linotype"/>
          <w:sz w:val="24"/>
          <w:szCs w:val="24"/>
          <w:lang w:val="fr-BE"/>
        </w:rPr>
        <w:t>Developpment</w:t>
      </w:r>
      <w:proofErr w:type="spellEnd"/>
      <w:r w:rsidR="00CD07F1">
        <w:rPr>
          <w:rFonts w:ascii="Palatino Linotype" w:hAnsi="Palatino Linotype"/>
          <w:sz w:val="24"/>
          <w:szCs w:val="24"/>
          <w:lang w:val="fr-BE"/>
        </w:rPr>
        <w:t xml:space="preserve"> Community Burundi </w:t>
      </w:r>
      <w:r>
        <w:rPr>
          <w:rFonts w:ascii="Palatino Linotype" w:hAnsi="Palatino Linotype"/>
          <w:sz w:val="24"/>
          <w:szCs w:val="24"/>
          <w:lang w:val="fr-BE"/>
        </w:rPr>
        <w:t>(G</w:t>
      </w:r>
      <w:r w:rsidR="00CD07F1">
        <w:rPr>
          <w:rFonts w:ascii="Palatino Linotype" w:hAnsi="Palatino Linotype"/>
          <w:sz w:val="24"/>
          <w:szCs w:val="24"/>
          <w:lang w:val="fr-BE"/>
        </w:rPr>
        <w:t>D</w:t>
      </w:r>
      <w:r>
        <w:rPr>
          <w:rFonts w:ascii="Palatino Linotype" w:hAnsi="Palatino Linotype"/>
          <w:sz w:val="24"/>
          <w:szCs w:val="24"/>
          <w:lang w:val="fr-BE"/>
        </w:rPr>
        <w:t>CB). Il doit obligatoirement comporter les éléments suivants :</w:t>
      </w:r>
      <w:r w:rsidRPr="008432A6">
        <w:rPr>
          <w:rFonts w:ascii="Palatino Linotype" w:hAnsi="Palatino Linotype" w:cs="Times New Roman"/>
          <w:sz w:val="24"/>
          <w:szCs w:val="24"/>
          <w:lang w:val="fr-BE"/>
        </w:rPr>
        <w:t xml:space="preserve"> </w:t>
      </w:r>
    </w:p>
    <w:p w14:paraId="00B89EE9" w14:textId="77777777" w:rsidR="00753C7F" w:rsidRDefault="00753C7F" w:rsidP="00753C7F">
      <w:p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</w:p>
    <w:p w14:paraId="45B4F3A3" w14:textId="77777777" w:rsidR="00753C7F" w:rsidRPr="007A2E5E" w:rsidRDefault="00753C7F" w:rsidP="00753C7F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>
        <w:rPr>
          <w:rFonts w:ascii="Palatino Linotype" w:hAnsi="Palatino Linotype" w:cs="Times New Roman"/>
          <w:sz w:val="24"/>
          <w:szCs w:val="24"/>
          <w:lang w:val="fr-BE"/>
        </w:rPr>
        <w:t>L</w:t>
      </w:r>
      <w:r w:rsidRPr="007A2E5E">
        <w:rPr>
          <w:rFonts w:ascii="Palatino Linotype" w:hAnsi="Palatino Linotype" w:cs="Times New Roman"/>
          <w:sz w:val="24"/>
          <w:szCs w:val="24"/>
          <w:lang w:val="fr-BE"/>
        </w:rPr>
        <w:t>es statuts de la société (personne morale)</w:t>
      </w:r>
    </w:p>
    <w:p w14:paraId="49F38763" w14:textId="77777777" w:rsidR="00753C7F" w:rsidRPr="007A2E5E" w:rsidRDefault="00753C7F" w:rsidP="00753C7F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7A2E5E">
        <w:rPr>
          <w:rFonts w:ascii="Palatino Linotype" w:hAnsi="Palatino Linotype" w:cs="Times New Roman"/>
          <w:sz w:val="24"/>
          <w:szCs w:val="24"/>
          <w:lang w:val="fr-BE"/>
        </w:rPr>
        <w:t>Une brève présentation de la société ou profile.</w:t>
      </w:r>
    </w:p>
    <w:p w14:paraId="1E9DB7BC" w14:textId="77777777" w:rsidR="00753C7F" w:rsidRPr="007A2E5E" w:rsidRDefault="00753C7F" w:rsidP="00753C7F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7A2E5E">
        <w:rPr>
          <w:rFonts w:ascii="Palatino Linotype" w:hAnsi="Palatino Linotype" w:cs="Times New Roman"/>
          <w:sz w:val="24"/>
          <w:szCs w:val="24"/>
          <w:lang w:val="fr-BE"/>
        </w:rPr>
        <w:t>Les références professionnelles</w:t>
      </w:r>
    </w:p>
    <w:p w14:paraId="239E67D0" w14:textId="77777777" w:rsidR="00753C7F" w:rsidRPr="007A2E5E" w:rsidRDefault="00753C7F" w:rsidP="00753C7F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7A2E5E">
        <w:rPr>
          <w:rFonts w:ascii="Palatino Linotype" w:hAnsi="Palatino Linotype" w:cs="Times New Roman"/>
          <w:sz w:val="24"/>
          <w:szCs w:val="24"/>
          <w:lang w:val="fr-BE"/>
        </w:rPr>
        <w:t>Registre de commerce</w:t>
      </w:r>
    </w:p>
    <w:p w14:paraId="0F01591A" w14:textId="77777777" w:rsidR="00753C7F" w:rsidRPr="007A2E5E" w:rsidRDefault="00753C7F" w:rsidP="00753C7F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7A2E5E">
        <w:rPr>
          <w:rFonts w:ascii="Palatino Linotype" w:hAnsi="Palatino Linotype" w:cs="Times New Roman"/>
          <w:sz w:val="24"/>
          <w:szCs w:val="24"/>
          <w:lang w:val="fr-BE"/>
        </w:rPr>
        <w:t>Certificat d’identification fiscale</w:t>
      </w:r>
    </w:p>
    <w:p w14:paraId="41C3F94F" w14:textId="77777777" w:rsidR="00753C7F" w:rsidRDefault="00753C7F" w:rsidP="00753C7F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7A2E5E">
        <w:rPr>
          <w:rFonts w:ascii="Palatino Linotype" w:hAnsi="Palatino Linotype" w:cs="Times New Roman"/>
          <w:sz w:val="24"/>
          <w:szCs w:val="24"/>
          <w:lang w:val="fr-BE"/>
        </w:rPr>
        <w:t>Adresse physique et électronique complète</w:t>
      </w:r>
      <w:r>
        <w:rPr>
          <w:rFonts w:ascii="Palatino Linotype" w:hAnsi="Palatino Linotype" w:cs="Times New Roman"/>
          <w:sz w:val="24"/>
          <w:szCs w:val="24"/>
          <w:lang w:val="fr-BE"/>
        </w:rPr>
        <w:t>s</w:t>
      </w:r>
      <w:r w:rsidRPr="007A2E5E">
        <w:rPr>
          <w:rFonts w:ascii="Palatino Linotype" w:hAnsi="Palatino Linotype" w:cs="Times New Roman"/>
          <w:sz w:val="24"/>
          <w:szCs w:val="24"/>
          <w:lang w:val="fr-BE"/>
        </w:rPr>
        <w:t xml:space="preserve"> de la société avec les numéros</w:t>
      </w:r>
    </w:p>
    <w:p w14:paraId="164034C0" w14:textId="77777777" w:rsidR="00753C7F" w:rsidRDefault="00753C7F" w:rsidP="00753C7F">
      <w:pPr>
        <w:pStyle w:val="Paragraphedeliste"/>
        <w:numPr>
          <w:ilvl w:val="0"/>
          <w:numId w:val="4"/>
        </w:num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>
        <w:rPr>
          <w:rFonts w:ascii="Palatino Linotype" w:hAnsi="Palatino Linotype" w:cs="Times New Roman"/>
          <w:sz w:val="24"/>
          <w:szCs w:val="24"/>
          <w:lang w:val="fr-BE"/>
        </w:rPr>
        <w:t>Les prix de références des articles/services proposés.</w:t>
      </w:r>
    </w:p>
    <w:p w14:paraId="744926A3" w14:textId="77777777" w:rsidR="005B5F0F" w:rsidRDefault="00753C7F" w:rsidP="005B5F0F">
      <w:pPr>
        <w:ind w:left="360"/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>
        <w:rPr>
          <w:rFonts w:ascii="Palatino Linotype" w:hAnsi="Palatino Linotype" w:cs="Times New Roman"/>
          <w:sz w:val="24"/>
          <w:szCs w:val="24"/>
          <w:lang w:val="fr-BE"/>
        </w:rPr>
        <w:t xml:space="preserve">Les candidats intéressés peuvent proposer des prix de référence pour les biens et services. Les prix de référence proposés restent valables pendant une durée d’au </w:t>
      </w:r>
      <w:r>
        <w:rPr>
          <w:rFonts w:ascii="Palatino Linotype" w:hAnsi="Palatino Linotype" w:cs="Times New Roman"/>
          <w:sz w:val="24"/>
          <w:szCs w:val="24"/>
          <w:lang w:val="fr-BE"/>
        </w:rPr>
        <w:lastRenderedPageBreak/>
        <w:t>moins six mois (6 mois) à partir de la signature du contrat ou l’accord –cadre entre G</w:t>
      </w:r>
      <w:r w:rsidR="00CD07F1">
        <w:rPr>
          <w:rFonts w:ascii="Palatino Linotype" w:hAnsi="Palatino Linotype" w:cs="Times New Roman"/>
          <w:sz w:val="24"/>
          <w:szCs w:val="24"/>
          <w:lang w:val="fr-BE"/>
        </w:rPr>
        <w:t>D</w:t>
      </w:r>
      <w:r>
        <w:rPr>
          <w:rFonts w:ascii="Palatino Linotype" w:hAnsi="Palatino Linotype" w:cs="Times New Roman"/>
          <w:sz w:val="24"/>
          <w:szCs w:val="24"/>
          <w:lang w:val="fr-BE"/>
        </w:rPr>
        <w:t>CB et les fournisseurs retenus.</w:t>
      </w:r>
    </w:p>
    <w:p w14:paraId="4FB4E008" w14:textId="082D0314" w:rsidR="00753C7F" w:rsidRPr="00427BE2" w:rsidRDefault="005B5F0F" w:rsidP="005B5F0F">
      <w:pPr>
        <w:ind w:left="360"/>
        <w:jc w:val="both"/>
        <w:rPr>
          <w:rFonts w:ascii="Palatino Linotype" w:hAnsi="Palatino Linotype" w:cs="Times New Roman"/>
          <w:b/>
          <w:bCs/>
          <w:sz w:val="24"/>
          <w:szCs w:val="24"/>
          <w:u w:val="single"/>
          <w:lang w:val="fr-BE"/>
        </w:rPr>
      </w:pPr>
      <w:r>
        <w:rPr>
          <w:rFonts w:ascii="Palatino Linotype" w:hAnsi="Palatino Linotype" w:cs="Times New Roman"/>
          <w:sz w:val="24"/>
          <w:szCs w:val="24"/>
          <w:lang w:val="fr-BE"/>
        </w:rPr>
        <w:t xml:space="preserve">                       </w:t>
      </w:r>
      <w:r w:rsidR="00753C7F" w:rsidRPr="00427BE2">
        <w:rPr>
          <w:rFonts w:ascii="Palatino Linotype" w:hAnsi="Palatino Linotype" w:cs="Times New Roman"/>
          <w:b/>
          <w:bCs/>
          <w:sz w:val="24"/>
          <w:szCs w:val="24"/>
          <w:u w:val="single"/>
          <w:lang w:val="fr-BE"/>
        </w:rPr>
        <w:t>Soumission des offres</w:t>
      </w:r>
      <w:r w:rsidRPr="00427BE2">
        <w:rPr>
          <w:rFonts w:ascii="Palatino Linotype" w:hAnsi="Palatino Linotype" w:cs="Times New Roman"/>
          <w:b/>
          <w:bCs/>
          <w:sz w:val="24"/>
          <w:szCs w:val="24"/>
          <w:u w:val="single"/>
          <w:lang w:val="fr-BE"/>
        </w:rPr>
        <w:t xml:space="preserve"> </w:t>
      </w:r>
    </w:p>
    <w:p w14:paraId="69036074" w14:textId="77777777" w:rsidR="00753C7F" w:rsidRDefault="00753C7F" w:rsidP="00753C7F">
      <w:pPr>
        <w:pStyle w:val="Paragraphedeliste"/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>
        <w:rPr>
          <w:rFonts w:ascii="Palatino Linotype" w:hAnsi="Palatino Linotype" w:cs="Times New Roman"/>
          <w:sz w:val="24"/>
          <w:szCs w:val="24"/>
          <w:lang w:val="fr-BE"/>
        </w:rPr>
        <w:t>La langue de soumission des offres est le français.</w:t>
      </w:r>
    </w:p>
    <w:p w14:paraId="41984245" w14:textId="4248868E" w:rsidR="00753C7F" w:rsidRDefault="00753C7F" w:rsidP="00753C7F">
      <w:pPr>
        <w:pStyle w:val="Paragraphedeliste"/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>
        <w:rPr>
          <w:rFonts w:ascii="Palatino Linotype" w:hAnsi="Palatino Linotype" w:cs="Times New Roman"/>
          <w:sz w:val="24"/>
          <w:szCs w:val="24"/>
          <w:lang w:val="fr-BE"/>
        </w:rPr>
        <w:t>L’offre doit être soumise physiquement sous pli ferme avec comme objet : Dossier de manifestation d’intérêt » au plus tard</w:t>
      </w:r>
      <w:r w:rsidR="00A16254">
        <w:rPr>
          <w:rFonts w:ascii="Palatino Linotype" w:hAnsi="Palatino Linotype" w:cs="Times New Roman"/>
          <w:sz w:val="24"/>
          <w:szCs w:val="24"/>
          <w:lang w:val="fr-BE"/>
        </w:rPr>
        <w:t xml:space="preserve"> le </w:t>
      </w:r>
      <w:r w:rsidR="00A16254" w:rsidRPr="00A16254">
        <w:rPr>
          <w:rFonts w:ascii="Palatino Linotype" w:hAnsi="Palatino Linotype" w:cs="Times New Roman"/>
          <w:b/>
          <w:bCs/>
          <w:sz w:val="24"/>
          <w:szCs w:val="24"/>
          <w:lang w:val="fr-BE"/>
        </w:rPr>
        <w:t>05/01/2026</w:t>
      </w:r>
      <w:r w:rsidR="00A16254">
        <w:rPr>
          <w:rFonts w:ascii="Palatino Linotype" w:hAnsi="Palatino Linotype" w:cs="Times New Roman"/>
          <w:sz w:val="24"/>
          <w:szCs w:val="24"/>
          <w:lang w:val="fr-BE"/>
        </w:rPr>
        <w:t xml:space="preserve"> </w:t>
      </w:r>
      <w:r>
        <w:rPr>
          <w:rFonts w:ascii="Palatino Linotype" w:hAnsi="Palatino Linotype" w:cs="Times New Roman"/>
          <w:sz w:val="24"/>
          <w:szCs w:val="24"/>
          <w:lang w:val="fr-BE"/>
        </w:rPr>
        <w:t>au bureau d</w:t>
      </w:r>
      <w:r w:rsidR="00CD07F1">
        <w:rPr>
          <w:rFonts w:ascii="Palatino Linotype" w:hAnsi="Palatino Linotype" w:cs="Times New Roman"/>
          <w:sz w:val="24"/>
          <w:szCs w:val="24"/>
          <w:lang w:val="fr-BE"/>
        </w:rPr>
        <w:t>e</w:t>
      </w:r>
      <w:r>
        <w:rPr>
          <w:rFonts w:ascii="Palatino Linotype" w:hAnsi="Palatino Linotype" w:cs="Times New Roman"/>
          <w:sz w:val="24"/>
          <w:szCs w:val="24"/>
          <w:lang w:val="fr-BE"/>
        </w:rPr>
        <w:t xml:space="preserve"> Global </w:t>
      </w:r>
      <w:proofErr w:type="spellStart"/>
      <w:r w:rsidR="00CD07F1">
        <w:rPr>
          <w:rFonts w:ascii="Palatino Linotype" w:hAnsi="Palatino Linotype" w:cs="Times New Roman"/>
          <w:sz w:val="24"/>
          <w:szCs w:val="24"/>
          <w:lang w:val="fr-BE"/>
        </w:rPr>
        <w:t>Development</w:t>
      </w:r>
      <w:proofErr w:type="spellEnd"/>
      <w:r w:rsidR="00CD07F1">
        <w:rPr>
          <w:rFonts w:ascii="Palatino Linotype" w:hAnsi="Palatino Linotype" w:cs="Times New Roman"/>
          <w:sz w:val="24"/>
          <w:szCs w:val="24"/>
          <w:lang w:val="fr-BE"/>
        </w:rPr>
        <w:t xml:space="preserve"> Community Burundi</w:t>
      </w:r>
      <w:r>
        <w:rPr>
          <w:rFonts w:ascii="Palatino Linotype" w:hAnsi="Palatino Linotype" w:cs="Times New Roman"/>
          <w:sz w:val="24"/>
          <w:szCs w:val="24"/>
          <w:lang w:val="fr-BE"/>
        </w:rPr>
        <w:t xml:space="preserve"> sis </w:t>
      </w:r>
      <w:r w:rsidRPr="007602AE">
        <w:rPr>
          <w:rFonts w:ascii="Times New Roman" w:hAnsi="Times New Roman" w:cs="Times New Roman"/>
          <w:sz w:val="24"/>
          <w:szCs w:val="28"/>
        </w:rPr>
        <w:t>NTAHANGWA, KIGOBE NORD, AVENUE KIGINA NO 33</w:t>
      </w:r>
      <w:r>
        <w:rPr>
          <w:rFonts w:ascii="Palatino Linotype" w:hAnsi="Palatino Linotype" w:cs="Times New Roman"/>
          <w:sz w:val="24"/>
          <w:szCs w:val="24"/>
          <w:lang w:val="fr-BE"/>
        </w:rPr>
        <w:t>.</w:t>
      </w:r>
    </w:p>
    <w:p w14:paraId="0F73BD92" w14:textId="7ECA3148" w:rsidR="00753C7F" w:rsidRPr="00CD07F1" w:rsidRDefault="00753C7F" w:rsidP="00CD07F1">
      <w:pPr>
        <w:tabs>
          <w:tab w:val="left" w:pos="2325"/>
        </w:tabs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CD07F1">
        <w:rPr>
          <w:rFonts w:ascii="Palatino Linotype" w:hAnsi="Palatino Linotype" w:cs="Times New Roman"/>
          <w:sz w:val="24"/>
          <w:szCs w:val="24"/>
          <w:lang w:val="fr-BE"/>
        </w:rPr>
        <w:t>L’origine et toutes les copies des documents de pré qualification doivent être signés et cachetés par la personne ou les personnes habilitées.</w:t>
      </w:r>
    </w:p>
    <w:p w14:paraId="663C42AF" w14:textId="77777777" w:rsidR="00753C7F" w:rsidRPr="008432A6" w:rsidRDefault="00753C7F" w:rsidP="00753C7F">
      <w:pPr>
        <w:framePr w:hSpace="141" w:wrap="around" w:hAnchor="page" w:x="1660" w:y="510"/>
        <w:jc w:val="both"/>
        <w:rPr>
          <w:rFonts w:ascii="Palatino Linotype" w:hAnsi="Palatino Linotype"/>
          <w:sz w:val="24"/>
          <w:szCs w:val="24"/>
          <w:lang w:val="fr-BE"/>
        </w:rPr>
      </w:pPr>
    </w:p>
    <w:p w14:paraId="30D719B4" w14:textId="0EE78DF6" w:rsidR="00753C7F" w:rsidRPr="00D73E28" w:rsidRDefault="00753C7F" w:rsidP="00753C7F">
      <w:pPr>
        <w:pStyle w:val="Paragraphedeliste"/>
        <w:numPr>
          <w:ilvl w:val="0"/>
          <w:numId w:val="5"/>
        </w:numPr>
        <w:ind w:left="142"/>
        <w:jc w:val="both"/>
        <w:rPr>
          <w:rFonts w:ascii="Palatino Linotype" w:hAnsi="Palatino Linotype" w:cs="Times New Roman"/>
          <w:sz w:val="24"/>
          <w:szCs w:val="24"/>
          <w:lang w:val="fr-BE"/>
        </w:rPr>
      </w:pPr>
      <w:r w:rsidRPr="00D73E28">
        <w:rPr>
          <w:rFonts w:ascii="Palatino Linotype" w:hAnsi="Palatino Linotype" w:cs="Times New Roman"/>
          <w:sz w:val="24"/>
          <w:szCs w:val="24"/>
          <w:lang w:val="fr-BE"/>
        </w:rPr>
        <w:t>Pour les entreprises de Fourniture et maintenance des équipements de télécommunication (</w:t>
      </w:r>
      <w:r>
        <w:rPr>
          <w:rFonts w:ascii="Palatino Linotype" w:hAnsi="Palatino Linotype" w:cs="Times New Roman"/>
          <w:b/>
          <w:sz w:val="24"/>
          <w:szCs w:val="24"/>
          <w:lang w:val="fr-BE"/>
        </w:rPr>
        <w:t>CODE : G</w:t>
      </w:r>
      <w:r w:rsidR="00CD07F1">
        <w:rPr>
          <w:rFonts w:ascii="Palatino Linotype" w:hAnsi="Palatino Linotype" w:cs="Times New Roman"/>
          <w:b/>
          <w:sz w:val="24"/>
          <w:szCs w:val="24"/>
          <w:lang w:val="fr-BE"/>
        </w:rPr>
        <w:t>D</w:t>
      </w:r>
      <w:r>
        <w:rPr>
          <w:rFonts w:ascii="Palatino Linotype" w:hAnsi="Palatino Linotype" w:cs="Times New Roman"/>
          <w:b/>
          <w:sz w:val="24"/>
          <w:szCs w:val="24"/>
          <w:lang w:val="fr-BE"/>
        </w:rPr>
        <w:t>CB/001/202</w:t>
      </w:r>
      <w:r w:rsidR="00A16254">
        <w:rPr>
          <w:rFonts w:ascii="Palatino Linotype" w:hAnsi="Palatino Linotype" w:cs="Times New Roman"/>
          <w:b/>
          <w:sz w:val="24"/>
          <w:szCs w:val="24"/>
          <w:lang w:val="fr-BE"/>
        </w:rPr>
        <w:t>6</w:t>
      </w:r>
      <w:r w:rsidRPr="00D73E28">
        <w:rPr>
          <w:rFonts w:ascii="Palatino Linotype" w:hAnsi="Palatino Linotype" w:cs="Times New Roman"/>
          <w:sz w:val="24"/>
          <w:szCs w:val="24"/>
          <w:lang w:val="fr-BE"/>
        </w:rPr>
        <w:t>), services de radiodiffusion, journaux et publireportage (</w:t>
      </w:r>
      <w:r>
        <w:rPr>
          <w:rFonts w:ascii="Palatino Linotype" w:hAnsi="Palatino Linotype" w:cs="Times New Roman"/>
          <w:b/>
          <w:sz w:val="24"/>
          <w:szCs w:val="24"/>
          <w:lang w:val="fr-BE"/>
        </w:rPr>
        <w:t>G</w:t>
      </w:r>
      <w:r w:rsidR="00CD07F1">
        <w:rPr>
          <w:rFonts w:ascii="Palatino Linotype" w:hAnsi="Palatino Linotype" w:cs="Times New Roman"/>
          <w:b/>
          <w:sz w:val="24"/>
          <w:szCs w:val="24"/>
          <w:lang w:val="fr-BE"/>
        </w:rPr>
        <w:t>D</w:t>
      </w:r>
      <w:r>
        <w:rPr>
          <w:rFonts w:ascii="Palatino Linotype" w:hAnsi="Palatino Linotype" w:cs="Times New Roman"/>
          <w:b/>
          <w:sz w:val="24"/>
          <w:szCs w:val="24"/>
          <w:lang w:val="fr-BE"/>
        </w:rPr>
        <w:t>CB/008/202</w:t>
      </w:r>
      <w:r w:rsidR="00A16254">
        <w:rPr>
          <w:rFonts w:ascii="Palatino Linotype" w:hAnsi="Palatino Linotype" w:cs="Times New Roman"/>
          <w:b/>
          <w:sz w:val="24"/>
          <w:szCs w:val="24"/>
          <w:lang w:val="fr-BE"/>
        </w:rPr>
        <w:t xml:space="preserve">6 </w:t>
      </w:r>
      <w:r>
        <w:rPr>
          <w:rFonts w:ascii="Palatino Linotype" w:hAnsi="Palatino Linotype" w:cs="Times New Roman"/>
          <w:b/>
          <w:sz w:val="24"/>
          <w:szCs w:val="24"/>
          <w:lang w:val="fr-BE"/>
        </w:rPr>
        <w:t>- 202</w:t>
      </w:r>
      <w:r w:rsidR="00CD07F1">
        <w:rPr>
          <w:rFonts w:ascii="Palatino Linotype" w:hAnsi="Palatino Linotype" w:cs="Times New Roman"/>
          <w:b/>
          <w:sz w:val="24"/>
          <w:szCs w:val="24"/>
          <w:lang w:val="fr-BE"/>
        </w:rPr>
        <w:t>8</w:t>
      </w:r>
      <w:r w:rsidRPr="00D73E28">
        <w:rPr>
          <w:rFonts w:ascii="Palatino Linotype" w:hAnsi="Palatino Linotype" w:cs="Times New Roman"/>
          <w:sz w:val="24"/>
          <w:szCs w:val="24"/>
          <w:lang w:val="fr-BE"/>
        </w:rPr>
        <w:t>) et Services Vidéo shooting.</w:t>
      </w:r>
    </w:p>
    <w:tbl>
      <w:tblPr>
        <w:tblStyle w:val="TableGrid"/>
        <w:tblW w:w="10257" w:type="dxa"/>
        <w:tblInd w:w="5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3147"/>
        <w:gridCol w:w="5207"/>
        <w:gridCol w:w="1519"/>
        <w:gridCol w:w="384"/>
      </w:tblGrid>
      <w:tr w:rsidR="00753C7F" w14:paraId="2A7B54D8" w14:textId="77777777" w:rsidTr="001A7B97">
        <w:trPr>
          <w:trHeight w:val="226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D7F8" w14:textId="32B726A8" w:rsidR="00753C7F" w:rsidRDefault="00753C7F" w:rsidP="00E312E9">
            <w:pPr>
              <w:ind w:left="108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G</w:t>
            </w:r>
            <w:r w:rsidR="001A7B97">
              <w:rPr>
                <w:rFonts w:ascii="Cambria" w:eastAsia="Cambria" w:hAnsi="Cambria" w:cs="Cambria"/>
                <w:b/>
                <w:sz w:val="24"/>
              </w:rPr>
              <w:t>D</w:t>
            </w:r>
            <w:r>
              <w:rPr>
                <w:rFonts w:ascii="Cambria" w:eastAsia="Cambria" w:hAnsi="Cambria" w:cs="Cambria"/>
                <w:b/>
                <w:sz w:val="24"/>
              </w:rPr>
              <w:t>CB/0</w:t>
            </w:r>
            <w:r>
              <w:rPr>
                <w:rFonts w:ascii="Cambria" w:eastAsia="Cambria" w:hAnsi="Cambria" w:cs="Cambria"/>
                <w:b/>
                <w:sz w:val="24"/>
                <w:lang w:val="fr-FR"/>
              </w:rPr>
              <w:t>01</w:t>
            </w:r>
            <w:r>
              <w:rPr>
                <w:rFonts w:ascii="Cambria" w:eastAsia="Cambria" w:hAnsi="Cambria" w:cs="Cambria"/>
                <w:b/>
                <w:sz w:val="24"/>
              </w:rPr>
              <w:t>/202</w:t>
            </w:r>
            <w:r w:rsidR="00A16254">
              <w:rPr>
                <w:rFonts w:ascii="Cambria" w:eastAsia="Cambria" w:hAnsi="Cambria" w:cs="Cambria"/>
                <w:b/>
                <w:sz w:val="24"/>
              </w:rPr>
              <w:t>6</w:t>
            </w:r>
          </w:p>
          <w:p w14:paraId="2CC72D2C" w14:textId="77777777" w:rsidR="00753C7F" w:rsidRDefault="00753C7F" w:rsidP="00E312E9">
            <w:pPr>
              <w:ind w:left="108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Et </w:t>
            </w:r>
          </w:p>
          <w:p w14:paraId="701CAFEC" w14:textId="7F7E0386" w:rsidR="00753C7F" w:rsidRDefault="00753C7F" w:rsidP="00E312E9">
            <w:pPr>
              <w:ind w:left="108"/>
            </w:pPr>
            <w:r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G</w:t>
            </w:r>
            <w:r w:rsidR="001A7B97"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D</w:t>
            </w:r>
            <w:r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CB/008/202</w:t>
            </w:r>
            <w:r w:rsidR="00A16254"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6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57A4E" w14:textId="1F0B2808" w:rsidR="001A7B97" w:rsidRPr="001A7B97" w:rsidRDefault="001A7B97" w:rsidP="00E312E9">
            <w:pPr>
              <w:jc w:val="both"/>
              <w:rPr>
                <w:rFonts w:ascii="Palatino Linotype" w:hAnsi="Palatino Linotype" w:cs="Times New Roman"/>
                <w:b/>
                <w:bCs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  </w:t>
            </w:r>
            <w:r w:rsidRPr="001A7B97">
              <w:rPr>
                <w:rFonts w:ascii="Palatino Linotype" w:hAnsi="Palatino Linotype" w:cs="Times New Roman"/>
                <w:b/>
                <w:bCs/>
                <w:sz w:val="24"/>
                <w:szCs w:val="24"/>
                <w:lang w:val="fr-BE"/>
              </w:rPr>
              <w:t>Fourniture et maintenance des équipements de     la communication</w:t>
            </w:r>
          </w:p>
          <w:p w14:paraId="6BDC14DE" w14:textId="4991E05F" w:rsidR="00753C7F" w:rsidRDefault="001A7B97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="00753C7F" w:rsidRPr="00E8032E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Appareils photos ;</w:t>
            </w:r>
          </w:p>
          <w:p w14:paraId="751970CC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 w:rsidRPr="00E8032E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 </w:t>
            </w: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E8032E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GPS ; </w:t>
            </w:r>
          </w:p>
          <w:p w14:paraId="6C092E87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E8032E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Télévision ; </w:t>
            </w:r>
          </w:p>
          <w:p w14:paraId="374AEAF4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E8032E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DVD, LCDs ;</w:t>
            </w:r>
          </w:p>
          <w:p w14:paraId="50245A7F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E8032E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Les Téléphones Satellitaires &amp; accessoires ; </w:t>
            </w:r>
          </w:p>
          <w:p w14:paraId="1DB09B65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E8032E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Les radios HF et VHF, mégaphones </w:t>
            </w:r>
          </w:p>
          <w:p w14:paraId="1B4642B1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9D072F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Shooting (vidéo, photo),</w:t>
            </w:r>
          </w:p>
          <w:p w14:paraId="71794156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9D072F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Montage et production,</w:t>
            </w:r>
          </w:p>
          <w:p w14:paraId="53CC738E" w14:textId="77777777" w:rsidR="00753C7F" w:rsidRDefault="00753C7F" w:rsidP="00E312E9"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9D072F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Réalisation des documentaires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79FD67" w14:textId="71783933" w:rsidR="00753C7F" w:rsidRDefault="00753C7F" w:rsidP="00E312E9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B4B10" w14:textId="61CDB470" w:rsidR="00753C7F" w:rsidRDefault="00753C7F" w:rsidP="00E312E9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14:paraId="591D590E" w14:textId="77777777" w:rsidR="00632810" w:rsidRDefault="00632810" w:rsidP="00632810">
      <w:pPr>
        <w:contextualSpacing/>
        <w:jc w:val="both"/>
        <w:rPr>
          <w:rFonts w:ascii="Palatino Linotype" w:hAnsi="Palatino Linotype" w:cs="Times New Roman"/>
          <w:sz w:val="24"/>
          <w:szCs w:val="24"/>
          <w:lang w:val="fr-BE"/>
        </w:rPr>
      </w:pPr>
    </w:p>
    <w:p w14:paraId="104F03D2" w14:textId="6D6D7566" w:rsidR="00753C7F" w:rsidRPr="000135DD" w:rsidRDefault="00753C7F" w:rsidP="00632810">
      <w:pPr>
        <w:contextualSpacing/>
        <w:jc w:val="both"/>
        <w:rPr>
          <w:rFonts w:ascii="Palatino Linotype" w:hAnsi="Palatino Linotype" w:cs="Times New Roman"/>
          <w:sz w:val="20"/>
          <w:szCs w:val="24"/>
          <w:lang w:val="fr-BE"/>
        </w:rPr>
      </w:pPr>
      <w:r w:rsidRPr="000135DD">
        <w:rPr>
          <w:rFonts w:ascii="Palatino Linotype" w:hAnsi="Palatino Linotype" w:cs="Times New Roman"/>
          <w:sz w:val="24"/>
          <w:szCs w:val="24"/>
          <w:lang w:val="fr-BE"/>
        </w:rPr>
        <w:t xml:space="preserve">Pour les sociétés des Fourniture des imprimés </w:t>
      </w:r>
      <w:r w:rsidRPr="000135DD">
        <w:rPr>
          <w:rFonts w:ascii="Palatino Linotype" w:hAnsi="Palatino Linotype" w:cs="Times New Roman"/>
          <w:sz w:val="20"/>
          <w:szCs w:val="24"/>
          <w:lang w:val="fr-BE"/>
        </w:rPr>
        <w:t>(</w:t>
      </w:r>
      <w:r w:rsidRPr="000135DD">
        <w:rPr>
          <w:rFonts w:ascii="Palatino Linotype" w:hAnsi="Palatino Linotype" w:cs="Times New Roman"/>
          <w:b/>
          <w:sz w:val="20"/>
          <w:szCs w:val="24"/>
          <w:lang w:val="fr-BE"/>
        </w:rPr>
        <w:t>CODE : G</w:t>
      </w:r>
      <w:r w:rsidR="001A7B97">
        <w:rPr>
          <w:rFonts w:ascii="Palatino Linotype" w:hAnsi="Palatino Linotype" w:cs="Times New Roman"/>
          <w:b/>
          <w:sz w:val="20"/>
          <w:szCs w:val="24"/>
          <w:lang w:val="fr-BE"/>
        </w:rPr>
        <w:t>D</w:t>
      </w:r>
      <w:r w:rsidRPr="000135DD">
        <w:rPr>
          <w:rFonts w:ascii="Palatino Linotype" w:hAnsi="Palatino Linotype" w:cs="Times New Roman"/>
          <w:b/>
          <w:sz w:val="20"/>
          <w:szCs w:val="24"/>
          <w:lang w:val="fr-BE"/>
        </w:rPr>
        <w:t>CB/002/202</w:t>
      </w:r>
      <w:r w:rsidR="00A16254">
        <w:rPr>
          <w:rFonts w:ascii="Palatino Linotype" w:hAnsi="Palatino Linotype" w:cs="Times New Roman"/>
          <w:b/>
          <w:sz w:val="20"/>
          <w:szCs w:val="24"/>
          <w:lang w:val="fr-BE"/>
        </w:rPr>
        <w:t>6</w:t>
      </w:r>
      <w:r w:rsidRPr="000135DD">
        <w:rPr>
          <w:rFonts w:ascii="Palatino Linotype" w:hAnsi="Palatino Linotype" w:cs="Times New Roman"/>
          <w:b/>
          <w:sz w:val="20"/>
          <w:szCs w:val="24"/>
          <w:lang w:val="fr-BE"/>
        </w:rPr>
        <w:t xml:space="preserve"> et G</w:t>
      </w:r>
      <w:r w:rsidR="001A7B97">
        <w:rPr>
          <w:rFonts w:ascii="Palatino Linotype" w:hAnsi="Palatino Linotype" w:cs="Times New Roman"/>
          <w:b/>
          <w:sz w:val="20"/>
          <w:szCs w:val="24"/>
          <w:lang w:val="fr-BE"/>
        </w:rPr>
        <w:t>D</w:t>
      </w:r>
      <w:r w:rsidRPr="000135DD">
        <w:rPr>
          <w:rFonts w:ascii="Palatino Linotype" w:hAnsi="Palatino Linotype" w:cs="Times New Roman"/>
          <w:b/>
          <w:sz w:val="20"/>
          <w:szCs w:val="24"/>
          <w:lang w:val="fr-BE"/>
        </w:rPr>
        <w:t>CB/003/202</w:t>
      </w:r>
      <w:r w:rsidR="00A16254">
        <w:rPr>
          <w:rFonts w:ascii="Palatino Linotype" w:hAnsi="Palatino Linotype" w:cs="Times New Roman"/>
          <w:b/>
          <w:sz w:val="20"/>
          <w:szCs w:val="24"/>
          <w:lang w:val="fr-BE"/>
        </w:rPr>
        <w:t>6</w:t>
      </w:r>
      <w:r w:rsidRPr="000135DD">
        <w:rPr>
          <w:rFonts w:ascii="Palatino Linotype" w:hAnsi="Palatino Linotype" w:cs="Times New Roman"/>
          <w:sz w:val="20"/>
          <w:szCs w:val="24"/>
          <w:lang w:val="fr-BE"/>
        </w:rPr>
        <w:t>)</w:t>
      </w:r>
    </w:p>
    <w:p w14:paraId="4252405E" w14:textId="77777777" w:rsidR="00753C7F" w:rsidRDefault="00753C7F" w:rsidP="00753C7F">
      <w:pPr>
        <w:jc w:val="both"/>
        <w:rPr>
          <w:rFonts w:ascii="Palatino Linotype" w:hAnsi="Palatino Linotype" w:cs="Times New Roman"/>
          <w:sz w:val="24"/>
          <w:szCs w:val="24"/>
          <w:lang w:val="fr-BE"/>
        </w:rPr>
      </w:pPr>
    </w:p>
    <w:p w14:paraId="687C2F03" w14:textId="77777777" w:rsidR="00753C7F" w:rsidRPr="00D73E28" w:rsidRDefault="00753C7F" w:rsidP="00753C7F">
      <w:pPr>
        <w:pStyle w:val="Paragraphedeliste"/>
        <w:jc w:val="both"/>
        <w:rPr>
          <w:rFonts w:ascii="Palatino Linotype" w:hAnsi="Palatino Linotype" w:cs="Times New Roman"/>
          <w:sz w:val="20"/>
          <w:szCs w:val="24"/>
          <w:lang w:val="fr-BE"/>
        </w:rPr>
      </w:pPr>
    </w:p>
    <w:tbl>
      <w:tblPr>
        <w:tblStyle w:val="TableGrid"/>
        <w:tblW w:w="9951" w:type="dxa"/>
        <w:tblInd w:w="5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3147"/>
        <w:gridCol w:w="4898"/>
        <w:gridCol w:w="1828"/>
        <w:gridCol w:w="78"/>
      </w:tblGrid>
      <w:tr w:rsidR="00753C7F" w14:paraId="2374408E" w14:textId="77777777" w:rsidTr="00E312E9">
        <w:trPr>
          <w:trHeight w:val="3387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7042" w14:textId="2D347E26" w:rsidR="00753C7F" w:rsidRDefault="00753C7F" w:rsidP="00E312E9">
            <w:pPr>
              <w:ind w:left="108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G</w:t>
            </w:r>
            <w:r w:rsidR="001A7B97">
              <w:rPr>
                <w:rFonts w:ascii="Cambria" w:eastAsia="Cambria" w:hAnsi="Cambria" w:cs="Cambria"/>
                <w:b/>
                <w:sz w:val="24"/>
              </w:rPr>
              <w:t>D</w:t>
            </w:r>
            <w:r>
              <w:rPr>
                <w:rFonts w:ascii="Cambria" w:eastAsia="Cambria" w:hAnsi="Cambria" w:cs="Cambria"/>
                <w:b/>
                <w:sz w:val="24"/>
              </w:rPr>
              <w:t>CB/0</w:t>
            </w:r>
            <w:r>
              <w:rPr>
                <w:rFonts w:ascii="Cambria" w:eastAsia="Cambria" w:hAnsi="Cambria" w:cs="Cambria"/>
                <w:b/>
                <w:sz w:val="24"/>
                <w:lang w:val="fr-FR"/>
              </w:rPr>
              <w:t>02</w:t>
            </w:r>
            <w:r>
              <w:rPr>
                <w:rFonts w:ascii="Cambria" w:eastAsia="Cambria" w:hAnsi="Cambria" w:cs="Cambria"/>
                <w:b/>
                <w:sz w:val="24"/>
              </w:rPr>
              <w:t>/202</w:t>
            </w:r>
            <w:r w:rsidR="00A16254">
              <w:rPr>
                <w:rFonts w:ascii="Cambria" w:eastAsia="Cambria" w:hAnsi="Cambria" w:cs="Cambria"/>
                <w:b/>
                <w:sz w:val="24"/>
              </w:rPr>
              <w:t>6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14:paraId="33F3A2F1" w14:textId="77777777" w:rsidR="00753C7F" w:rsidRDefault="00753C7F" w:rsidP="00E312E9">
            <w:pPr>
              <w:ind w:left="108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Et</w:t>
            </w:r>
          </w:p>
          <w:p w14:paraId="24BEC0E8" w14:textId="6ECA4643" w:rsidR="00753C7F" w:rsidRDefault="00753C7F" w:rsidP="00E312E9">
            <w:pPr>
              <w:ind w:left="108"/>
            </w:pPr>
            <w:r w:rsidRPr="00AD578D"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G</w:t>
            </w:r>
            <w:r w:rsidR="001A7B97"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D</w:t>
            </w:r>
            <w:r w:rsidRPr="00AD578D"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CB/00</w:t>
            </w:r>
            <w:r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3/202</w:t>
            </w:r>
            <w:r w:rsidR="00A16254"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B5774" w14:textId="6164A629" w:rsidR="00753C7F" w:rsidRPr="00995D6B" w:rsidRDefault="00753C7F" w:rsidP="00E312E9">
            <w:pPr>
              <w:ind w:left="106"/>
              <w:rPr>
                <w:lang w:val="fr-FR"/>
              </w:rPr>
            </w:pPr>
            <w:r w:rsidRPr="00995D6B">
              <w:rPr>
                <w:rFonts w:ascii="Cambria" w:eastAsia="Cambria" w:hAnsi="Cambria" w:cs="Cambria"/>
                <w:b/>
                <w:sz w:val="24"/>
                <w:lang w:val="fr-FR"/>
              </w:rPr>
              <w:t>Fourniture des imprimés</w:t>
            </w:r>
            <w:r w:rsidR="001A7B97">
              <w:rPr>
                <w:rFonts w:ascii="Cambria" w:eastAsia="Cambria" w:hAnsi="Cambria" w:cs="Cambria"/>
                <w:b/>
                <w:sz w:val="24"/>
                <w:lang w:val="fr-FR"/>
              </w:rPr>
              <w:t xml:space="preserve"> </w:t>
            </w:r>
            <w:r w:rsidRPr="00995D6B">
              <w:rPr>
                <w:rFonts w:ascii="Cambria" w:eastAsia="Cambria" w:hAnsi="Cambria" w:cs="Cambria"/>
                <w:b/>
                <w:sz w:val="24"/>
                <w:lang w:val="fr-FR"/>
              </w:rPr>
              <w:t>:</w:t>
            </w:r>
          </w:p>
          <w:p w14:paraId="7956C871" w14:textId="77777777" w:rsidR="00753C7F" w:rsidRPr="00995D6B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Papier en tête </w:t>
            </w:r>
          </w:p>
          <w:p w14:paraId="115485F3" w14:textId="77777777" w:rsidR="00753C7F" w:rsidRPr="00CC1D42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Reliure 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(Scotch, spirale, cheval…) ;</w:t>
            </w:r>
          </w:p>
          <w:p w14:paraId="72A36828" w14:textId="77777777" w:rsidR="00753C7F" w:rsidRPr="00995D6B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Banderoles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/par mètre carré ;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 </w:t>
            </w:r>
          </w:p>
          <w:p w14:paraId="01DFBF2C" w14:textId="77777777" w:rsidR="00753C7F" w:rsidRPr="00995D6B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Photocopies 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;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 </w:t>
            </w:r>
          </w:p>
          <w:p w14:paraId="7FB5992D" w14:textId="77777777" w:rsidR="00753C7F" w:rsidRDefault="00753C7F" w:rsidP="00E312E9">
            <w:pPr>
              <w:ind w:left="106"/>
              <w:rPr>
                <w:rFonts w:ascii="Cambria" w:eastAsia="Cambria" w:hAnsi="Cambria" w:cs="Cambria"/>
                <w:sz w:val="24"/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Calendriers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 xml:space="preserve"> de format A3 sur papier couché 300g ;</w:t>
            </w:r>
          </w:p>
          <w:p w14:paraId="74C25B44" w14:textId="77777777" w:rsidR="00753C7F" w:rsidRPr="00995D6B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-Calendrier de table ;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 </w:t>
            </w:r>
          </w:p>
          <w:p w14:paraId="5F3443A6" w14:textId="77777777" w:rsidR="00753C7F" w:rsidRPr="00B5510D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Brochures 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de format A3 sur papier ---couché 250 g ;</w:t>
            </w:r>
          </w:p>
          <w:p w14:paraId="7314328F" w14:textId="77777777" w:rsidR="00753C7F" w:rsidRPr="00995D6B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Etiquettes 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;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 </w:t>
            </w:r>
          </w:p>
          <w:p w14:paraId="68E4906F" w14:textId="77777777" w:rsidR="00753C7F" w:rsidRPr="00995D6B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Badges 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;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 </w:t>
            </w:r>
          </w:p>
          <w:p w14:paraId="2385CF2A" w14:textId="77777777" w:rsidR="00753C7F" w:rsidRPr="00995D6B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Posters et agenda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 xml:space="preserve"> format A5 ;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 </w:t>
            </w:r>
          </w:p>
          <w:p w14:paraId="5F6933C1" w14:textId="77777777" w:rsidR="00753C7F" w:rsidRPr="003145D1" w:rsidRDefault="00753C7F" w:rsidP="00E312E9">
            <w:pPr>
              <w:ind w:left="106"/>
              <w:rPr>
                <w:rFonts w:ascii="Cambria" w:eastAsia="Cambria" w:hAnsi="Cambria" w:cs="Cambria"/>
                <w:sz w:val="24"/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Christmas </w:t>
            </w:r>
            <w:proofErr w:type="spellStart"/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cards</w:t>
            </w:r>
            <w:proofErr w:type="spellEnd"/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 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;</w:t>
            </w:r>
          </w:p>
          <w:p w14:paraId="61F3677A" w14:textId="77777777" w:rsidR="00753C7F" w:rsidRPr="003145D1" w:rsidRDefault="00753C7F" w:rsidP="00E312E9">
            <w:pPr>
              <w:ind w:left="10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995D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Dépliant A4 sur papier couché 150g 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14:paraId="51D59088" w14:textId="77777777" w:rsidR="00753C7F" w:rsidRPr="00995D6B" w:rsidRDefault="00753C7F" w:rsidP="00E312E9">
            <w:pPr>
              <w:ind w:left="10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995D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Livret A4 de 30-50 pages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sur </w:t>
            </w:r>
            <w:r w:rsidRPr="00995D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Papier couché 150g ;</w:t>
            </w:r>
          </w:p>
          <w:p w14:paraId="091689C0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2D6255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T-shirt Lacoste T-shirt simple ;</w:t>
            </w:r>
          </w:p>
          <w:p w14:paraId="40AF4425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 w:rsidRPr="002D6255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 </w:t>
            </w: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2D6255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Pagnes ; Chemises ;</w:t>
            </w:r>
          </w:p>
          <w:p w14:paraId="1ED61E87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 w:rsidRPr="002D6255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 </w:t>
            </w: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2D6255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Chapeaux ; </w:t>
            </w:r>
          </w:p>
          <w:p w14:paraId="175DE7C7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2D6255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Bonnets ;</w:t>
            </w:r>
          </w:p>
          <w:p w14:paraId="089182C1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 w:rsidRPr="002D6255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 </w:t>
            </w: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2D6255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Bannières ; </w:t>
            </w:r>
          </w:p>
          <w:p w14:paraId="5151E833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2D6255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Drapeaux ; </w:t>
            </w:r>
          </w:p>
          <w:p w14:paraId="4E45CE4F" w14:textId="77777777" w:rsidR="00753C7F" w:rsidRDefault="00753C7F" w:rsidP="00E312E9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2D6255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 xml:space="preserve">Jackets ou gilets ; </w:t>
            </w:r>
          </w:p>
          <w:p w14:paraId="6708881C" w14:textId="77777777" w:rsidR="00753C7F" w:rsidRPr="00995D6B" w:rsidRDefault="00753C7F" w:rsidP="00E312E9">
            <w:pPr>
              <w:rPr>
                <w:lang w:val="fr-FR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</w:t>
            </w:r>
            <w:r w:rsidRPr="002D6255"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Impression sur les panneaux publicitaires</w:t>
            </w:r>
          </w:p>
        </w:tc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5A8B17" w14:textId="77777777" w:rsidR="00753C7F" w:rsidRPr="00995D6B" w:rsidRDefault="00753C7F" w:rsidP="00E312E9">
            <w:pPr>
              <w:rPr>
                <w:lang w:val="fr-FR"/>
              </w:rPr>
            </w:pP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6C0EE" w14:textId="77777777" w:rsidR="00753C7F" w:rsidRPr="00995D6B" w:rsidRDefault="00753C7F" w:rsidP="00E312E9">
            <w:pPr>
              <w:rPr>
                <w:lang w:val="fr-FR"/>
              </w:rPr>
            </w:pPr>
          </w:p>
        </w:tc>
      </w:tr>
    </w:tbl>
    <w:p w14:paraId="3DDD561C" w14:textId="77777777" w:rsidR="00753C7F" w:rsidRPr="00F64EC3" w:rsidRDefault="00753C7F" w:rsidP="00753C7F">
      <w:pPr>
        <w:pStyle w:val="Paragraphedeliste"/>
        <w:jc w:val="both"/>
        <w:rPr>
          <w:rFonts w:ascii="Times New Roman" w:hAnsi="Times New Roman" w:cs="Times New Roman"/>
          <w:szCs w:val="24"/>
          <w:lang w:val="fr-BE"/>
        </w:rPr>
      </w:pPr>
    </w:p>
    <w:p w14:paraId="6F3D57CC" w14:textId="77777777" w:rsidR="00753C7F" w:rsidRPr="00F64EC3" w:rsidRDefault="00753C7F" w:rsidP="00753C7F">
      <w:pPr>
        <w:pStyle w:val="Paragraphedeliste"/>
        <w:jc w:val="both"/>
        <w:rPr>
          <w:rFonts w:ascii="Times New Roman" w:hAnsi="Times New Roman" w:cs="Times New Roman"/>
          <w:szCs w:val="24"/>
          <w:lang w:val="fr-BE"/>
        </w:rPr>
      </w:pPr>
    </w:p>
    <w:p w14:paraId="1F5E0EF8" w14:textId="0CB874CA" w:rsidR="00753C7F" w:rsidRPr="00DC6983" w:rsidRDefault="00753C7F" w:rsidP="00753C7F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  <w:lang w:val="fr-BE"/>
        </w:rPr>
      </w:pPr>
      <w:r w:rsidRPr="00DC6983">
        <w:rPr>
          <w:rFonts w:ascii="Times New Roman" w:hAnsi="Times New Roman" w:cs="Times New Roman"/>
          <w:sz w:val="24"/>
          <w:szCs w:val="24"/>
          <w:lang w:val="fr-BE"/>
        </w:rPr>
        <w:t xml:space="preserve">Pour la fourniture, installation et maintenance de l’équipement, </w:t>
      </w:r>
      <w:r>
        <w:rPr>
          <w:rFonts w:ascii="Times New Roman" w:hAnsi="Times New Roman" w:cs="Times New Roman"/>
          <w:sz w:val="24"/>
          <w:szCs w:val="24"/>
          <w:lang w:val="fr-BE"/>
        </w:rPr>
        <w:t>matériel</w:t>
      </w:r>
      <w:r w:rsidRPr="00DC6983">
        <w:rPr>
          <w:rFonts w:ascii="Times New Roman" w:hAnsi="Times New Roman" w:cs="Times New Roman"/>
          <w:sz w:val="24"/>
          <w:szCs w:val="24"/>
          <w:lang w:val="fr-BE"/>
        </w:rPr>
        <w:t xml:space="preserve"> et services informatiques, Réseau local, internet et accessoires </w:t>
      </w:r>
      <w:r w:rsidRPr="00DC6983">
        <w:rPr>
          <w:rFonts w:ascii="Times New Roman" w:hAnsi="Times New Roman" w:cs="Times New Roman"/>
          <w:szCs w:val="24"/>
          <w:lang w:val="fr-BE"/>
        </w:rPr>
        <w:t>(</w:t>
      </w:r>
      <w:r>
        <w:rPr>
          <w:rFonts w:ascii="Times New Roman" w:hAnsi="Times New Roman" w:cs="Times New Roman"/>
          <w:b/>
          <w:szCs w:val="24"/>
          <w:lang w:val="fr-BE"/>
        </w:rPr>
        <w:t>CODE : G</w:t>
      </w:r>
      <w:r w:rsidR="00082F75">
        <w:rPr>
          <w:rFonts w:ascii="Times New Roman" w:hAnsi="Times New Roman" w:cs="Times New Roman"/>
          <w:b/>
          <w:szCs w:val="24"/>
          <w:lang w:val="fr-BE"/>
        </w:rPr>
        <w:t>D</w:t>
      </w:r>
      <w:r>
        <w:rPr>
          <w:rFonts w:ascii="Times New Roman" w:hAnsi="Times New Roman" w:cs="Times New Roman"/>
          <w:b/>
          <w:szCs w:val="24"/>
          <w:lang w:val="fr-BE"/>
        </w:rPr>
        <w:t>CB/004/202</w:t>
      </w:r>
      <w:r w:rsidR="00A16254">
        <w:rPr>
          <w:rFonts w:ascii="Times New Roman" w:hAnsi="Times New Roman" w:cs="Times New Roman"/>
          <w:b/>
          <w:szCs w:val="24"/>
          <w:lang w:val="fr-BE"/>
        </w:rPr>
        <w:t>6</w:t>
      </w:r>
      <w:r>
        <w:rPr>
          <w:rFonts w:ascii="Times New Roman" w:hAnsi="Times New Roman" w:cs="Times New Roman"/>
          <w:b/>
          <w:szCs w:val="24"/>
          <w:lang w:val="fr-BE"/>
        </w:rPr>
        <w:t xml:space="preserve"> et CODE : G</w:t>
      </w:r>
      <w:r w:rsidR="00082F75">
        <w:rPr>
          <w:rFonts w:ascii="Times New Roman" w:hAnsi="Times New Roman" w:cs="Times New Roman"/>
          <w:b/>
          <w:szCs w:val="24"/>
          <w:lang w:val="fr-BE"/>
        </w:rPr>
        <w:t>D</w:t>
      </w:r>
      <w:r>
        <w:rPr>
          <w:rFonts w:ascii="Times New Roman" w:hAnsi="Times New Roman" w:cs="Times New Roman"/>
          <w:b/>
          <w:szCs w:val="24"/>
          <w:lang w:val="fr-BE"/>
        </w:rPr>
        <w:t>CB/007/202</w:t>
      </w:r>
      <w:r w:rsidR="00A16254">
        <w:rPr>
          <w:rFonts w:ascii="Times New Roman" w:hAnsi="Times New Roman" w:cs="Times New Roman"/>
          <w:b/>
          <w:szCs w:val="24"/>
          <w:lang w:val="fr-BE"/>
        </w:rPr>
        <w:t>6</w:t>
      </w:r>
      <w:r w:rsidRPr="00DC6983">
        <w:rPr>
          <w:rFonts w:ascii="Times New Roman" w:hAnsi="Times New Roman" w:cs="Times New Roman"/>
          <w:szCs w:val="24"/>
          <w:lang w:val="fr-BE"/>
        </w:rPr>
        <w:t>)</w:t>
      </w:r>
      <w:r>
        <w:rPr>
          <w:rFonts w:ascii="Times New Roman" w:hAnsi="Times New Roman" w:cs="Times New Roman"/>
          <w:szCs w:val="24"/>
          <w:lang w:val="fr-BE"/>
        </w:rPr>
        <w:t> :</w:t>
      </w:r>
    </w:p>
    <w:tbl>
      <w:tblPr>
        <w:tblStyle w:val="TableGrid"/>
        <w:tblW w:w="10257" w:type="dxa"/>
        <w:tblInd w:w="5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3147"/>
        <w:gridCol w:w="7110"/>
      </w:tblGrid>
      <w:tr w:rsidR="00753C7F" w14:paraId="79C515C2" w14:textId="77777777" w:rsidTr="00E312E9">
        <w:trPr>
          <w:trHeight w:val="310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FC42" w14:textId="10C35917" w:rsidR="00753C7F" w:rsidRDefault="00753C7F" w:rsidP="00E312E9">
            <w:pPr>
              <w:ind w:left="108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G</w:t>
            </w:r>
            <w:r w:rsidR="00082F75">
              <w:rPr>
                <w:rFonts w:ascii="Cambria" w:eastAsia="Cambria" w:hAnsi="Cambria" w:cs="Cambria"/>
                <w:b/>
                <w:sz w:val="24"/>
              </w:rPr>
              <w:t>D</w:t>
            </w:r>
            <w:r>
              <w:rPr>
                <w:rFonts w:ascii="Cambria" w:eastAsia="Cambria" w:hAnsi="Cambria" w:cs="Cambria"/>
                <w:b/>
                <w:sz w:val="24"/>
              </w:rPr>
              <w:t>CB/0</w:t>
            </w:r>
            <w:r>
              <w:rPr>
                <w:rFonts w:ascii="Cambria" w:eastAsia="Cambria" w:hAnsi="Cambria" w:cs="Cambria"/>
                <w:b/>
                <w:sz w:val="24"/>
                <w:lang w:val="fr-FR"/>
              </w:rPr>
              <w:t>0</w:t>
            </w:r>
            <w:r>
              <w:rPr>
                <w:rFonts w:ascii="Cambria" w:eastAsia="Cambria" w:hAnsi="Cambria" w:cs="Cambria"/>
                <w:b/>
                <w:sz w:val="24"/>
              </w:rPr>
              <w:t>4/202</w:t>
            </w:r>
            <w:r w:rsidR="00A16254">
              <w:rPr>
                <w:rFonts w:ascii="Cambria" w:eastAsia="Cambria" w:hAnsi="Cambria" w:cs="Cambria"/>
                <w:b/>
                <w:sz w:val="24"/>
              </w:rPr>
              <w:t>6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14:paraId="678A6AB5" w14:textId="77777777" w:rsidR="00753C7F" w:rsidRDefault="00753C7F" w:rsidP="00E312E9">
            <w:pPr>
              <w:ind w:left="108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Et</w:t>
            </w:r>
          </w:p>
          <w:p w14:paraId="442C8FF9" w14:textId="1DFA366D" w:rsidR="00753C7F" w:rsidRDefault="00753C7F" w:rsidP="00E312E9">
            <w:pPr>
              <w:ind w:left="108"/>
            </w:pPr>
            <w:r w:rsidRPr="006917D9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G</w:t>
            </w:r>
            <w:r w:rsidR="00082F75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D</w:t>
            </w:r>
            <w:r w:rsidRPr="006917D9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CB/00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7/202</w:t>
            </w:r>
            <w:r w:rsidR="00A16254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6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24B6" w14:textId="77777777" w:rsidR="00753C7F" w:rsidRPr="00995D6B" w:rsidRDefault="00753C7F" w:rsidP="00E312E9">
            <w:pPr>
              <w:spacing w:line="239" w:lineRule="auto"/>
              <w:ind w:left="106" w:right="52"/>
              <w:jc w:val="both"/>
              <w:rPr>
                <w:lang w:val="fr-FR"/>
              </w:rPr>
            </w:pPr>
            <w:r w:rsidRPr="00995D6B">
              <w:rPr>
                <w:rFonts w:ascii="Cambria" w:eastAsia="Cambria" w:hAnsi="Cambria" w:cs="Cambria"/>
                <w:b/>
                <w:sz w:val="24"/>
                <w:lang w:val="fr-FR"/>
              </w:rPr>
              <w:t>Fourniture, installation et maintenance de l’équipement, matériel et services informatiques, Réseau local &amp; Internet et accessoires /Fourniture bureautique</w:t>
            </w:r>
          </w:p>
          <w:p w14:paraId="0D39517B" w14:textId="77777777" w:rsidR="00753C7F" w:rsidRPr="00995D6B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Logiciels informatiques </w:t>
            </w:r>
          </w:p>
          <w:p w14:paraId="6AF79CCB" w14:textId="77777777" w:rsidR="00753C7F" w:rsidRPr="00995D6B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Ordinateurs de bureau &amp; Accessoires 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;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  </w:t>
            </w:r>
          </w:p>
          <w:p w14:paraId="38471208" w14:textId="77777777" w:rsidR="00753C7F" w:rsidRPr="00B95212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Ordinateurs portables &amp; accessoires 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;</w:t>
            </w:r>
          </w:p>
          <w:p w14:paraId="198B812B" w14:textId="77777777" w:rsidR="00753C7F" w:rsidRPr="00B95212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Imprimantes &amp; Photocopieuses 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;</w:t>
            </w:r>
          </w:p>
          <w:p w14:paraId="17E7144F" w14:textId="77777777" w:rsidR="00753C7F" w:rsidRPr="00995D6B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Cartouches (pour Xerox, Kyocera, Canon, HP) </w:t>
            </w:r>
          </w:p>
          <w:p w14:paraId="1702CB55" w14:textId="77777777" w:rsidR="00753C7F" w:rsidRDefault="00753C7F" w:rsidP="00E312E9">
            <w:pPr>
              <w:ind w:left="106"/>
              <w:rPr>
                <w:rFonts w:ascii="Cambria" w:eastAsia="Cambria" w:hAnsi="Cambria" w:cs="Cambria"/>
                <w:sz w:val="24"/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Serveurs &amp; accessoires 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;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 </w:t>
            </w:r>
          </w:p>
          <w:p w14:paraId="613F2AEF" w14:textId="77777777" w:rsidR="00753C7F" w:rsidRDefault="00753C7F" w:rsidP="00E312E9">
            <w:pPr>
              <w:ind w:left="106"/>
              <w:rPr>
                <w:rFonts w:ascii="Cambria" w:eastAsia="Cambria" w:hAnsi="Cambria" w:cs="Cambria"/>
                <w:sz w:val="24"/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-Kits de propreté</w:t>
            </w:r>
          </w:p>
          <w:p w14:paraId="4F5EEF5C" w14:textId="77777777" w:rsidR="00753C7F" w:rsidRDefault="00753C7F" w:rsidP="00E312E9">
            <w:pPr>
              <w:ind w:left="106"/>
              <w:rPr>
                <w:rFonts w:ascii="Cambria" w:eastAsia="Cambria" w:hAnsi="Cambria" w:cs="Cambria"/>
                <w:sz w:val="24"/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-Les sceaux</w:t>
            </w:r>
          </w:p>
          <w:p w14:paraId="081182C7" w14:textId="77777777" w:rsidR="00753C7F" w:rsidRDefault="00753C7F" w:rsidP="00E312E9">
            <w:pPr>
              <w:ind w:left="106"/>
              <w:rPr>
                <w:rFonts w:ascii="Cambria" w:eastAsia="Cambria" w:hAnsi="Cambria" w:cs="Cambria"/>
                <w:sz w:val="24"/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-Les bidons</w:t>
            </w:r>
          </w:p>
          <w:p w14:paraId="22D2C46B" w14:textId="77777777" w:rsidR="00753C7F" w:rsidRPr="00995D6B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-Les Gobelets</w:t>
            </w:r>
          </w:p>
          <w:p w14:paraId="0AC5F239" w14:textId="77777777" w:rsidR="00753C7F" w:rsidRPr="00B95212" w:rsidRDefault="00753C7F" w:rsidP="00E312E9">
            <w:pPr>
              <w:ind w:left="106" w:right="1224"/>
              <w:rPr>
                <w:rFonts w:ascii="Cambria" w:eastAsia="Cambria" w:hAnsi="Cambria" w:cs="Cambria"/>
                <w:sz w:val="24"/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Équipement de réseau local &amp; Internet et accessoire Fax 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;</w:t>
            </w:r>
          </w:p>
          <w:p w14:paraId="66EA34C5" w14:textId="77777777" w:rsidR="00753C7F" w:rsidRPr="00B95212" w:rsidRDefault="00753C7F" w:rsidP="00E312E9">
            <w:pPr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Les systèmes de téléphone PABX et accessoires 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;</w:t>
            </w:r>
          </w:p>
          <w:p w14:paraId="41F74F05" w14:textId="77777777" w:rsidR="00753C7F" w:rsidRPr="00B95212" w:rsidRDefault="00753C7F" w:rsidP="00E312E9">
            <w:pPr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Les récepteurs téléphoniques 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;</w:t>
            </w:r>
          </w:p>
          <w:p w14:paraId="479F4A68" w14:textId="77777777" w:rsidR="00753C7F" w:rsidRPr="00B95212" w:rsidRDefault="00753C7F" w:rsidP="00E312E9">
            <w:pPr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Onduleur 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;</w:t>
            </w:r>
          </w:p>
          <w:p w14:paraId="44F65E95" w14:textId="77777777" w:rsidR="00753C7F" w:rsidRPr="00995D6B" w:rsidRDefault="00753C7F" w:rsidP="00E312E9">
            <w:pPr>
              <w:ind w:right="1224"/>
              <w:rPr>
                <w:rFonts w:ascii="Cambria" w:eastAsia="Cambria" w:hAnsi="Cambria" w:cs="Cambria"/>
                <w:sz w:val="24"/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Camera &amp; </w:t>
            </w:r>
            <w:proofErr w:type="gramStart"/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accessoires;</w:t>
            </w:r>
            <w:proofErr w:type="gramEnd"/>
          </w:p>
          <w:p w14:paraId="3A975C10" w14:textId="77777777" w:rsidR="00753C7F" w:rsidRDefault="00753C7F" w:rsidP="00E31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-</w:t>
            </w:r>
            <w:r w:rsidRPr="0098027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Stylo  </w:t>
            </w:r>
          </w:p>
          <w:p w14:paraId="5BB394CC" w14:textId="77777777" w:rsidR="00753C7F" w:rsidRDefault="00753C7F" w:rsidP="00E31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-</w:t>
            </w:r>
            <w:r w:rsidRPr="0098027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Marqueurs</w:t>
            </w:r>
          </w:p>
          <w:p w14:paraId="13603ECA" w14:textId="77777777" w:rsidR="00753C7F" w:rsidRDefault="00753C7F" w:rsidP="00E31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-</w:t>
            </w:r>
            <w:r w:rsidRPr="0098027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Agenda</w:t>
            </w:r>
          </w:p>
          <w:p w14:paraId="6E557557" w14:textId="77777777" w:rsidR="00753C7F" w:rsidRDefault="00753C7F" w:rsidP="00E31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-</w:t>
            </w:r>
            <w:r w:rsidRPr="0098027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Farde</w:t>
            </w:r>
          </w:p>
          <w:p w14:paraId="5F838004" w14:textId="77777777" w:rsidR="00753C7F" w:rsidRDefault="00753C7F" w:rsidP="00E31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-</w:t>
            </w:r>
            <w:r w:rsidRPr="0098027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Agrafeuses &amp; agrafes</w:t>
            </w:r>
          </w:p>
          <w:p w14:paraId="52D30B91" w14:textId="77777777" w:rsidR="00753C7F" w:rsidRDefault="00753C7F" w:rsidP="00E31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-</w:t>
            </w:r>
            <w:r w:rsidRPr="0098027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Attaches feuilles, Notebooks,</w:t>
            </w:r>
          </w:p>
          <w:p w14:paraId="056FAC05" w14:textId="77777777" w:rsidR="00753C7F" w:rsidRDefault="00753C7F" w:rsidP="00E312E9">
            <w:pPr>
              <w:ind w:right="1224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-</w:t>
            </w:r>
            <w:r w:rsidRPr="0098027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Flip chart </w:t>
            </w:r>
          </w:p>
          <w:p w14:paraId="2826F656" w14:textId="77777777" w:rsidR="00753C7F" w:rsidRPr="00B95212" w:rsidRDefault="00753C7F" w:rsidP="00E312E9">
            <w:pPr>
              <w:ind w:right="1224"/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-</w:t>
            </w:r>
            <w:r w:rsidRPr="0098027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Scotchs</w:t>
            </w:r>
          </w:p>
        </w:tc>
      </w:tr>
    </w:tbl>
    <w:p w14:paraId="3C315B69" w14:textId="77777777" w:rsidR="00683E98" w:rsidRDefault="00683E98" w:rsidP="00753C7F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4B37A27E" w14:textId="77777777" w:rsidR="00683E98" w:rsidRDefault="00683E98" w:rsidP="00753C7F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54EF8CAF" w14:textId="4C8CA8E1" w:rsidR="00753C7F" w:rsidRPr="00B831BA" w:rsidRDefault="00753C7F" w:rsidP="00753C7F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B831BA">
        <w:rPr>
          <w:rFonts w:ascii="Times New Roman" w:hAnsi="Times New Roman" w:cs="Times New Roman"/>
          <w:sz w:val="24"/>
          <w:szCs w:val="24"/>
          <w:lang w:val="fr-BE"/>
        </w:rPr>
        <w:t>Pour les Fournitures des services de transport routier à l’intérieur du Burundi et location Automobile (</w:t>
      </w:r>
      <w:r w:rsidRPr="00B831BA">
        <w:rPr>
          <w:rFonts w:ascii="Times New Roman" w:hAnsi="Times New Roman" w:cs="Times New Roman"/>
          <w:b/>
          <w:sz w:val="24"/>
          <w:szCs w:val="24"/>
          <w:lang w:val="fr-BE"/>
        </w:rPr>
        <w:t>CODE :</w:t>
      </w:r>
      <w:r w:rsidRPr="00B831BA">
        <w:rPr>
          <w:b/>
        </w:rPr>
        <w:t xml:space="preserve"> </w:t>
      </w:r>
      <w:r w:rsidRPr="00B831BA">
        <w:rPr>
          <w:rFonts w:ascii="Times New Roman" w:hAnsi="Times New Roman" w:cs="Times New Roman"/>
          <w:b/>
          <w:sz w:val="24"/>
          <w:szCs w:val="24"/>
          <w:lang w:val="fr-BE"/>
        </w:rPr>
        <w:t>G</w:t>
      </w:r>
      <w:r w:rsidR="00082F75">
        <w:rPr>
          <w:rFonts w:ascii="Times New Roman" w:hAnsi="Times New Roman" w:cs="Times New Roman"/>
          <w:b/>
          <w:sz w:val="24"/>
          <w:szCs w:val="24"/>
          <w:lang w:val="fr-BE"/>
        </w:rPr>
        <w:t>D</w:t>
      </w:r>
      <w:r w:rsidRPr="00B831BA">
        <w:rPr>
          <w:rFonts w:ascii="Times New Roman" w:hAnsi="Times New Roman" w:cs="Times New Roman"/>
          <w:b/>
          <w:sz w:val="24"/>
          <w:szCs w:val="24"/>
          <w:lang w:val="fr-BE"/>
        </w:rPr>
        <w:t>CB/005/202</w:t>
      </w:r>
      <w:r w:rsidR="00A16254">
        <w:rPr>
          <w:rFonts w:ascii="Times New Roman" w:hAnsi="Times New Roman" w:cs="Times New Roman"/>
          <w:b/>
          <w:sz w:val="24"/>
          <w:szCs w:val="24"/>
          <w:lang w:val="fr-BE"/>
        </w:rPr>
        <w:t>6</w:t>
      </w:r>
      <w:r w:rsidRPr="00B831BA">
        <w:rPr>
          <w:rFonts w:ascii="Times New Roman" w:hAnsi="Times New Roman" w:cs="Times New Roman"/>
          <w:sz w:val="24"/>
          <w:szCs w:val="24"/>
          <w:lang w:val="fr-BE"/>
        </w:rPr>
        <w:t>)</w:t>
      </w:r>
    </w:p>
    <w:tbl>
      <w:tblPr>
        <w:tblStyle w:val="TableGrid"/>
        <w:tblW w:w="10257" w:type="dxa"/>
        <w:tblInd w:w="5" w:type="dxa"/>
        <w:tblCellMar>
          <w:top w:w="46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3147"/>
        <w:gridCol w:w="7110"/>
      </w:tblGrid>
      <w:tr w:rsidR="00753C7F" w14:paraId="7C511316" w14:textId="77777777" w:rsidTr="00E312E9">
        <w:trPr>
          <w:trHeight w:val="320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F509" w14:textId="0C7C3288" w:rsidR="00753C7F" w:rsidRDefault="00753C7F" w:rsidP="00E312E9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G</w:t>
            </w:r>
            <w:r w:rsidR="0022798B">
              <w:rPr>
                <w:rFonts w:ascii="Cambria" w:eastAsia="Cambria" w:hAnsi="Cambria" w:cs="Cambria"/>
                <w:b/>
                <w:sz w:val="24"/>
              </w:rPr>
              <w:t>D</w:t>
            </w:r>
            <w:r>
              <w:rPr>
                <w:rFonts w:ascii="Cambria" w:eastAsia="Cambria" w:hAnsi="Cambria" w:cs="Cambria"/>
                <w:b/>
                <w:sz w:val="24"/>
              </w:rPr>
              <w:t>CB/0</w:t>
            </w:r>
            <w:r>
              <w:rPr>
                <w:rFonts w:ascii="Cambria" w:eastAsia="Cambria" w:hAnsi="Cambria" w:cs="Cambria"/>
                <w:b/>
                <w:sz w:val="24"/>
                <w:lang w:val="fr-FR"/>
              </w:rPr>
              <w:t>05</w:t>
            </w:r>
            <w:r>
              <w:rPr>
                <w:rFonts w:ascii="Cambria" w:eastAsia="Cambria" w:hAnsi="Cambria" w:cs="Cambria"/>
                <w:b/>
                <w:sz w:val="24"/>
              </w:rPr>
              <w:t>/202</w:t>
            </w:r>
            <w:r w:rsidR="00A16254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1D7B" w14:textId="77777777" w:rsidR="00753C7F" w:rsidRPr="00995D6B" w:rsidRDefault="00753C7F" w:rsidP="00E312E9">
            <w:pPr>
              <w:spacing w:after="2" w:line="238" w:lineRule="auto"/>
              <w:jc w:val="both"/>
              <w:rPr>
                <w:lang w:val="fr-FR"/>
              </w:rPr>
            </w:pPr>
            <w:r w:rsidRPr="00995D6B">
              <w:rPr>
                <w:rFonts w:ascii="Cambria" w:eastAsia="Cambria" w:hAnsi="Cambria" w:cs="Cambria"/>
                <w:b/>
                <w:sz w:val="24"/>
                <w:lang w:val="fr-FR"/>
              </w:rPr>
              <w:t>Fourniture des services de transport routier à l’intérieur du</w:t>
            </w:r>
            <w:r>
              <w:rPr>
                <w:rFonts w:ascii="Cambria" w:eastAsia="Cambria" w:hAnsi="Cambria" w:cs="Cambria"/>
                <w:b/>
                <w:sz w:val="24"/>
                <w:lang w:val="fr-FR"/>
              </w:rPr>
              <w:t xml:space="preserve"> Burundi et location Automobile et autres :</w:t>
            </w:r>
          </w:p>
          <w:p w14:paraId="0F9CCEE7" w14:textId="77777777" w:rsidR="00753C7F" w:rsidRPr="00995D6B" w:rsidRDefault="00753C7F" w:rsidP="00E312E9">
            <w:pPr>
              <w:spacing w:line="238" w:lineRule="auto"/>
              <w:ind w:right="5690"/>
              <w:rPr>
                <w:lang w:val="fr-FR"/>
              </w:rPr>
            </w:pPr>
            <w:r>
              <w:rPr>
                <w:rFonts w:ascii="Cambria" w:eastAsia="Cambria" w:hAnsi="Cambria" w:cs="Cambria"/>
                <w:sz w:val="24"/>
                <w:lang w:val="fr-FR"/>
              </w:rPr>
              <w:t>-</w:t>
            </w: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Voiture </w:t>
            </w:r>
            <w:r>
              <w:rPr>
                <w:rFonts w:ascii="Cambria" w:eastAsia="Cambria" w:hAnsi="Cambria" w:cs="Cambria"/>
                <w:sz w:val="24"/>
                <w:lang w:val="fr-FR"/>
              </w:rPr>
              <w:t>---</w:t>
            </w:r>
            <w:proofErr w:type="spellStart"/>
            <w:r w:rsidRPr="00995D6B">
              <w:rPr>
                <w:rFonts w:ascii="Cambria" w:eastAsia="Cambria" w:hAnsi="Cambria" w:cs="Cambria"/>
                <w:sz w:val="24"/>
                <w:lang w:val="fr-FR"/>
              </w:rPr>
              <w:t>pick</w:t>
            </w:r>
            <w:proofErr w:type="spellEnd"/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 up Camion  </w:t>
            </w:r>
          </w:p>
          <w:p w14:paraId="0DBA37E2" w14:textId="77777777" w:rsidR="00753C7F" w:rsidRPr="00995D6B" w:rsidRDefault="00753C7F" w:rsidP="00E312E9">
            <w:pPr>
              <w:rPr>
                <w:lang w:val="fr-FR"/>
              </w:rPr>
            </w:pP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Motos </w:t>
            </w:r>
          </w:p>
          <w:p w14:paraId="3BFE82EA" w14:textId="77777777" w:rsidR="00753C7F" w:rsidRPr="00995D6B" w:rsidRDefault="00753C7F" w:rsidP="00E312E9">
            <w:pPr>
              <w:rPr>
                <w:lang w:val="fr-FR"/>
              </w:rPr>
            </w:pP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Cruiser/Jeep </w:t>
            </w:r>
          </w:p>
          <w:p w14:paraId="2DF10C1F" w14:textId="77777777" w:rsidR="00753C7F" w:rsidRPr="00995D6B" w:rsidRDefault="00753C7F" w:rsidP="00E312E9">
            <w:pPr>
              <w:rPr>
                <w:lang w:val="fr-FR"/>
              </w:rPr>
            </w:pP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Camionnette </w:t>
            </w:r>
          </w:p>
          <w:p w14:paraId="136AD52F" w14:textId="77777777" w:rsidR="00753C7F" w:rsidRPr="00995D6B" w:rsidRDefault="00753C7F" w:rsidP="00E312E9">
            <w:pPr>
              <w:rPr>
                <w:lang w:val="fr-FR"/>
              </w:rPr>
            </w:pP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Mini bus, etc. </w:t>
            </w:r>
          </w:p>
          <w:p w14:paraId="04813056" w14:textId="77777777" w:rsidR="00753C7F" w:rsidRPr="00995D6B" w:rsidRDefault="00753C7F" w:rsidP="00E312E9">
            <w:pPr>
              <w:rPr>
                <w:lang w:val="fr-FR"/>
              </w:rPr>
            </w:pP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NB : spécifier la marque, le model et nombre de sièges/passagers. </w:t>
            </w:r>
          </w:p>
          <w:p w14:paraId="6B2818EC" w14:textId="77777777" w:rsidR="00753C7F" w:rsidRPr="00995D6B" w:rsidRDefault="00753C7F" w:rsidP="00E312E9">
            <w:pPr>
              <w:rPr>
                <w:lang w:val="fr-FR"/>
              </w:rPr>
            </w:pP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Pour camion et camionnette spécifier aussi le tonnage. </w:t>
            </w:r>
          </w:p>
        </w:tc>
      </w:tr>
    </w:tbl>
    <w:p w14:paraId="4D562ED9" w14:textId="77777777" w:rsidR="00753C7F" w:rsidRPr="00E02560" w:rsidRDefault="00753C7F" w:rsidP="00753C7F">
      <w:pPr>
        <w:jc w:val="both"/>
        <w:rPr>
          <w:rFonts w:ascii="Times New Roman" w:hAnsi="Times New Roman" w:cs="Times New Roman"/>
          <w:sz w:val="12"/>
          <w:szCs w:val="24"/>
          <w:lang w:val="fr-BE"/>
        </w:rPr>
      </w:pPr>
    </w:p>
    <w:p w14:paraId="7E501E69" w14:textId="77777777" w:rsidR="00753C7F" w:rsidRDefault="00753C7F" w:rsidP="00753C7F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62AB8B58" w14:textId="2DE57B43" w:rsidR="00753C7F" w:rsidRDefault="00753C7F" w:rsidP="00753C7F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E02560">
        <w:rPr>
          <w:rFonts w:ascii="Times New Roman" w:hAnsi="Times New Roman" w:cs="Times New Roman"/>
          <w:sz w:val="24"/>
          <w:szCs w:val="24"/>
          <w:lang w:val="fr-BE"/>
        </w:rPr>
        <w:t>Pour les services d’hospitalité, de tourisme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Pr="00E02560">
        <w:rPr>
          <w:rFonts w:ascii="Times New Roman" w:hAnsi="Times New Roman" w:cs="Times New Roman"/>
          <w:sz w:val="24"/>
          <w:szCs w:val="24"/>
          <w:lang w:val="fr-BE"/>
        </w:rPr>
        <w:t>hôtellerie et restauration (</w:t>
      </w:r>
      <w:r w:rsidRPr="00E02560">
        <w:rPr>
          <w:rFonts w:ascii="Times New Roman" w:hAnsi="Times New Roman" w:cs="Times New Roman"/>
          <w:b/>
          <w:sz w:val="24"/>
          <w:szCs w:val="24"/>
          <w:lang w:val="fr-BE"/>
        </w:rPr>
        <w:t>CODE :</w:t>
      </w:r>
      <w:r w:rsidRPr="00E02560"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BE"/>
        </w:rPr>
        <w:t>G</w:t>
      </w:r>
      <w:r w:rsidR="0022798B">
        <w:rPr>
          <w:rFonts w:ascii="Times New Roman" w:hAnsi="Times New Roman" w:cs="Times New Roman"/>
          <w:b/>
          <w:sz w:val="24"/>
          <w:szCs w:val="24"/>
          <w:lang w:val="fr-BE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fr-BE"/>
        </w:rPr>
        <w:t>CB/006/ 202</w:t>
      </w:r>
      <w:r w:rsidR="00A16254">
        <w:rPr>
          <w:rFonts w:ascii="Times New Roman" w:hAnsi="Times New Roman" w:cs="Times New Roman"/>
          <w:b/>
          <w:sz w:val="24"/>
          <w:szCs w:val="24"/>
          <w:lang w:val="fr-BE"/>
        </w:rPr>
        <w:t>6</w:t>
      </w:r>
      <w:r w:rsidRPr="00E02560">
        <w:rPr>
          <w:rFonts w:ascii="Times New Roman" w:hAnsi="Times New Roman" w:cs="Times New Roman"/>
          <w:sz w:val="24"/>
          <w:szCs w:val="24"/>
          <w:lang w:val="fr-BE"/>
        </w:rPr>
        <w:t>)</w:t>
      </w:r>
    </w:p>
    <w:tbl>
      <w:tblPr>
        <w:tblStyle w:val="TableGrid"/>
        <w:tblW w:w="10257" w:type="dxa"/>
        <w:tblInd w:w="5" w:type="dxa"/>
        <w:tblCellMar>
          <w:top w:w="46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3147"/>
        <w:gridCol w:w="7110"/>
      </w:tblGrid>
      <w:tr w:rsidR="00753C7F" w:rsidRPr="00753C7F" w14:paraId="6CD8C384" w14:textId="77777777" w:rsidTr="00E312E9">
        <w:trPr>
          <w:trHeight w:val="115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89B4" w14:textId="12083F96" w:rsidR="00753C7F" w:rsidRDefault="00753C7F" w:rsidP="00E312E9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G</w:t>
            </w:r>
            <w:r w:rsidR="0022798B">
              <w:rPr>
                <w:rFonts w:ascii="Cambria" w:eastAsia="Cambria" w:hAnsi="Cambria" w:cs="Cambria"/>
                <w:b/>
                <w:sz w:val="24"/>
              </w:rPr>
              <w:t>D</w:t>
            </w:r>
            <w:r>
              <w:rPr>
                <w:rFonts w:ascii="Cambria" w:eastAsia="Cambria" w:hAnsi="Cambria" w:cs="Cambria"/>
                <w:b/>
                <w:sz w:val="24"/>
              </w:rPr>
              <w:t>CB/0</w:t>
            </w:r>
            <w:r>
              <w:rPr>
                <w:rFonts w:ascii="Cambria" w:eastAsia="Cambria" w:hAnsi="Cambria" w:cs="Cambria"/>
                <w:b/>
                <w:sz w:val="24"/>
                <w:lang w:val="fr-FR"/>
              </w:rPr>
              <w:t>06</w:t>
            </w:r>
            <w:r>
              <w:rPr>
                <w:rFonts w:ascii="Cambria" w:eastAsia="Cambria" w:hAnsi="Cambria" w:cs="Cambria"/>
                <w:b/>
                <w:sz w:val="24"/>
              </w:rPr>
              <w:t>/ 202</w:t>
            </w:r>
            <w:r w:rsidR="00A16254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BD52" w14:textId="77777777" w:rsidR="00753C7F" w:rsidRPr="00995D6B" w:rsidRDefault="00753C7F" w:rsidP="00E312E9">
            <w:pPr>
              <w:jc w:val="both"/>
              <w:rPr>
                <w:lang w:val="fr-FR"/>
              </w:rPr>
            </w:pPr>
            <w:r w:rsidRPr="00995D6B">
              <w:rPr>
                <w:rFonts w:ascii="Cambria" w:eastAsia="Cambria" w:hAnsi="Cambria" w:cs="Cambria"/>
                <w:b/>
                <w:sz w:val="24"/>
                <w:lang w:val="fr-FR"/>
              </w:rPr>
              <w:t xml:space="preserve">Fourniture des services d’hospitalité, de tourisme et hôtellerie </w:t>
            </w:r>
          </w:p>
          <w:p w14:paraId="6133C116" w14:textId="77777777" w:rsidR="00753C7F" w:rsidRPr="00995D6B" w:rsidRDefault="00753C7F" w:rsidP="00E312E9">
            <w:pPr>
              <w:rPr>
                <w:lang w:val="fr-FR"/>
              </w:rPr>
            </w:pP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Chambre d’hôtel pour visiteurs </w:t>
            </w:r>
          </w:p>
          <w:p w14:paraId="19836214" w14:textId="77777777" w:rsidR="00753C7F" w:rsidRPr="00995D6B" w:rsidRDefault="00753C7F" w:rsidP="00E312E9">
            <w:pPr>
              <w:rPr>
                <w:lang w:val="fr-FR"/>
              </w:rPr>
            </w:pPr>
            <w:r w:rsidRPr="00995D6B">
              <w:rPr>
                <w:rFonts w:ascii="Cambria" w:eastAsia="Cambria" w:hAnsi="Cambria" w:cs="Cambria"/>
                <w:sz w:val="24"/>
                <w:lang w:val="fr-FR"/>
              </w:rPr>
              <w:t xml:space="preserve">Lieux des réunions/salles des conférences. </w:t>
            </w:r>
          </w:p>
          <w:p w14:paraId="6056611F" w14:textId="77777777" w:rsidR="00753C7F" w:rsidRDefault="00753C7F" w:rsidP="00E312E9">
            <w:r>
              <w:rPr>
                <w:rFonts w:ascii="Cambria" w:eastAsia="Cambria" w:hAnsi="Cambria" w:cs="Cambria"/>
                <w:sz w:val="24"/>
              </w:rPr>
              <w:t xml:space="preserve">Restauration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pour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cocktails, fast food et take away </w:t>
            </w:r>
          </w:p>
        </w:tc>
      </w:tr>
    </w:tbl>
    <w:p w14:paraId="52D19650" w14:textId="77777777" w:rsidR="00753C7F" w:rsidRPr="00995D6B" w:rsidRDefault="00753C7F" w:rsidP="00753C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80628A" w14:textId="0DF18D56" w:rsidR="00753C7F" w:rsidRPr="00D73E28" w:rsidRDefault="00753C7F" w:rsidP="00753C7F">
      <w:pPr>
        <w:pStyle w:val="Paragraphedeliste"/>
        <w:numPr>
          <w:ilvl w:val="0"/>
          <w:numId w:val="5"/>
        </w:numPr>
        <w:jc w:val="both"/>
        <w:rPr>
          <w:rFonts w:ascii="Palatino Linotype" w:hAnsi="Palatino Linotype" w:cs="Times New Roman"/>
          <w:sz w:val="20"/>
          <w:szCs w:val="24"/>
          <w:lang w:val="fr-BE"/>
        </w:rPr>
      </w:pPr>
      <w:r>
        <w:rPr>
          <w:rFonts w:ascii="Palatino Linotype" w:hAnsi="Palatino Linotype" w:cs="Times New Roman"/>
          <w:sz w:val="24"/>
          <w:szCs w:val="24"/>
          <w:lang w:val="fr-BE"/>
        </w:rPr>
        <w:t>Pour les services des constructions et réhabilitations :</w:t>
      </w:r>
      <w:r w:rsidRPr="00D73E28">
        <w:rPr>
          <w:rFonts w:ascii="Palatino Linotype" w:hAnsi="Palatino Linotype" w:cs="Times New Roman"/>
          <w:sz w:val="24"/>
          <w:szCs w:val="24"/>
          <w:lang w:val="fr-BE"/>
        </w:rPr>
        <w:t xml:space="preserve"> </w:t>
      </w:r>
      <w:r w:rsidRPr="00D73E28">
        <w:rPr>
          <w:rFonts w:ascii="Palatino Linotype" w:hAnsi="Palatino Linotype" w:cs="Times New Roman"/>
          <w:sz w:val="20"/>
          <w:szCs w:val="24"/>
          <w:lang w:val="fr-BE"/>
        </w:rPr>
        <w:t>(</w:t>
      </w:r>
      <w:r w:rsidRPr="00D73E28">
        <w:rPr>
          <w:rFonts w:ascii="Palatino Linotype" w:hAnsi="Palatino Linotype" w:cs="Times New Roman"/>
          <w:b/>
          <w:sz w:val="20"/>
          <w:szCs w:val="24"/>
          <w:lang w:val="fr-BE"/>
        </w:rPr>
        <w:t>CODE </w:t>
      </w:r>
      <w:r>
        <w:rPr>
          <w:rFonts w:ascii="Palatino Linotype" w:hAnsi="Palatino Linotype" w:cs="Times New Roman"/>
          <w:b/>
          <w:sz w:val="20"/>
          <w:szCs w:val="24"/>
          <w:lang w:val="fr-BE"/>
        </w:rPr>
        <w:t>: G</w:t>
      </w:r>
      <w:r w:rsidR="0022798B">
        <w:rPr>
          <w:rFonts w:ascii="Palatino Linotype" w:hAnsi="Palatino Linotype" w:cs="Times New Roman"/>
          <w:b/>
          <w:sz w:val="20"/>
          <w:szCs w:val="24"/>
          <w:lang w:val="fr-BE"/>
        </w:rPr>
        <w:t>D</w:t>
      </w:r>
      <w:r>
        <w:rPr>
          <w:rFonts w:ascii="Palatino Linotype" w:hAnsi="Palatino Linotype" w:cs="Times New Roman"/>
          <w:b/>
          <w:sz w:val="20"/>
          <w:szCs w:val="24"/>
          <w:lang w:val="fr-BE"/>
        </w:rPr>
        <w:t>CB/002/202</w:t>
      </w:r>
      <w:r w:rsidR="00A16254">
        <w:rPr>
          <w:rFonts w:ascii="Palatino Linotype" w:hAnsi="Palatino Linotype" w:cs="Times New Roman"/>
          <w:b/>
          <w:sz w:val="20"/>
          <w:szCs w:val="24"/>
          <w:lang w:val="fr-BE"/>
        </w:rPr>
        <w:t>6</w:t>
      </w:r>
      <w:r>
        <w:rPr>
          <w:rFonts w:ascii="Palatino Linotype" w:hAnsi="Palatino Linotype" w:cs="Times New Roman"/>
          <w:b/>
          <w:sz w:val="20"/>
          <w:szCs w:val="24"/>
          <w:lang w:val="fr-BE"/>
        </w:rPr>
        <w:t xml:space="preserve"> et G</w:t>
      </w:r>
      <w:r w:rsidR="0022798B">
        <w:rPr>
          <w:rFonts w:ascii="Palatino Linotype" w:hAnsi="Palatino Linotype" w:cs="Times New Roman"/>
          <w:b/>
          <w:sz w:val="20"/>
          <w:szCs w:val="24"/>
          <w:lang w:val="fr-BE"/>
        </w:rPr>
        <w:t>D</w:t>
      </w:r>
      <w:r>
        <w:rPr>
          <w:rFonts w:ascii="Palatino Linotype" w:hAnsi="Palatino Linotype" w:cs="Times New Roman"/>
          <w:b/>
          <w:sz w:val="20"/>
          <w:szCs w:val="24"/>
          <w:lang w:val="fr-BE"/>
        </w:rPr>
        <w:t>CB/003/202</w:t>
      </w:r>
      <w:r w:rsidR="00A16254">
        <w:rPr>
          <w:rFonts w:ascii="Palatino Linotype" w:hAnsi="Palatino Linotype" w:cs="Times New Roman"/>
          <w:b/>
          <w:sz w:val="20"/>
          <w:szCs w:val="24"/>
          <w:lang w:val="fr-BE"/>
        </w:rPr>
        <w:t>6</w:t>
      </w:r>
    </w:p>
    <w:tbl>
      <w:tblPr>
        <w:tblStyle w:val="TableGrid"/>
        <w:tblW w:w="9951" w:type="dxa"/>
        <w:tblInd w:w="5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3147"/>
        <w:gridCol w:w="4898"/>
        <w:gridCol w:w="1828"/>
        <w:gridCol w:w="78"/>
      </w:tblGrid>
      <w:tr w:rsidR="00753C7F" w14:paraId="605FAF25" w14:textId="77777777" w:rsidTr="00683E98">
        <w:trPr>
          <w:trHeight w:val="184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1C0D" w14:textId="7B517E75" w:rsidR="00753C7F" w:rsidRDefault="00753C7F" w:rsidP="00E312E9">
            <w:pPr>
              <w:ind w:left="108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G</w:t>
            </w:r>
            <w:r w:rsidR="0022798B">
              <w:rPr>
                <w:rFonts w:ascii="Cambria" w:eastAsia="Cambria" w:hAnsi="Cambria" w:cs="Cambria"/>
                <w:b/>
                <w:sz w:val="24"/>
              </w:rPr>
              <w:t>D</w:t>
            </w:r>
            <w:r>
              <w:rPr>
                <w:rFonts w:ascii="Cambria" w:eastAsia="Cambria" w:hAnsi="Cambria" w:cs="Cambria"/>
                <w:b/>
                <w:sz w:val="24"/>
              </w:rPr>
              <w:t>CB/0</w:t>
            </w:r>
            <w:r>
              <w:rPr>
                <w:rFonts w:ascii="Cambria" w:eastAsia="Cambria" w:hAnsi="Cambria" w:cs="Cambria"/>
                <w:b/>
                <w:sz w:val="24"/>
                <w:lang w:val="fr-FR"/>
              </w:rPr>
              <w:t>02</w:t>
            </w:r>
            <w:r>
              <w:rPr>
                <w:rFonts w:ascii="Cambria" w:eastAsia="Cambria" w:hAnsi="Cambria" w:cs="Cambria"/>
                <w:b/>
                <w:sz w:val="24"/>
              </w:rPr>
              <w:t>/202</w:t>
            </w:r>
            <w:r w:rsidR="00A16254">
              <w:rPr>
                <w:rFonts w:ascii="Cambria" w:eastAsia="Cambria" w:hAnsi="Cambria" w:cs="Cambria"/>
                <w:b/>
                <w:sz w:val="24"/>
              </w:rPr>
              <w:t>6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14:paraId="2FAE0959" w14:textId="77777777" w:rsidR="00753C7F" w:rsidRDefault="00753C7F" w:rsidP="00E312E9">
            <w:pPr>
              <w:ind w:left="108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Et</w:t>
            </w:r>
          </w:p>
          <w:p w14:paraId="42A96104" w14:textId="7B6033B5" w:rsidR="00753C7F" w:rsidRDefault="00753C7F" w:rsidP="00E312E9">
            <w:pPr>
              <w:ind w:left="108"/>
            </w:pPr>
            <w:r w:rsidRPr="00AD578D"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G</w:t>
            </w:r>
            <w:r w:rsidR="0022798B"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D</w:t>
            </w:r>
            <w:r w:rsidRPr="00AD578D"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CB/00</w:t>
            </w:r>
            <w:r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3/202</w:t>
            </w:r>
            <w:r w:rsidR="00A16254">
              <w:rPr>
                <w:rFonts w:ascii="Palatino Linotype" w:hAnsi="Palatino Linotype" w:cs="Times New Roman"/>
                <w:b/>
                <w:sz w:val="24"/>
                <w:szCs w:val="24"/>
                <w:lang w:val="fr-BE"/>
              </w:rPr>
              <w:t>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BAD71" w14:textId="77777777" w:rsidR="00753C7F" w:rsidRPr="00995D6B" w:rsidRDefault="00753C7F" w:rsidP="00E312E9">
            <w:pPr>
              <w:ind w:left="106"/>
              <w:rPr>
                <w:lang w:val="fr-FR"/>
              </w:rPr>
            </w:pPr>
            <w:r>
              <w:rPr>
                <w:rFonts w:ascii="Cambria" w:eastAsia="Cambria" w:hAnsi="Cambria" w:cs="Cambria"/>
                <w:b/>
                <w:sz w:val="24"/>
                <w:lang w:val="fr-FR"/>
              </w:rPr>
              <w:t>Fourniture des constructions de</w:t>
            </w:r>
            <w:r w:rsidRPr="00995D6B">
              <w:rPr>
                <w:rFonts w:ascii="Cambria" w:eastAsia="Cambria" w:hAnsi="Cambria" w:cs="Cambria"/>
                <w:b/>
                <w:sz w:val="24"/>
                <w:lang w:val="fr-FR"/>
              </w:rPr>
              <w:t xml:space="preserve"> :</w:t>
            </w:r>
          </w:p>
          <w:p w14:paraId="3039C3D5" w14:textId="77777777" w:rsidR="00753C7F" w:rsidRDefault="00753C7F" w:rsidP="00E312E9">
            <w:pPr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-Point d’eau</w:t>
            </w:r>
          </w:p>
          <w:p w14:paraId="331A9EEB" w14:textId="77777777" w:rsidR="00753C7F" w:rsidRDefault="00753C7F" w:rsidP="00E312E9">
            <w:pPr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-les toilettes</w:t>
            </w:r>
          </w:p>
          <w:p w14:paraId="1F4F5D5D" w14:textId="77777777" w:rsidR="00753C7F" w:rsidRDefault="00753C7F" w:rsidP="00E312E9">
            <w:pPr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-salles de classe</w:t>
            </w:r>
          </w:p>
          <w:p w14:paraId="42BD70E8" w14:textId="77777777" w:rsidR="00753C7F" w:rsidRDefault="00753C7F" w:rsidP="00E312E9">
            <w:pPr>
              <w:rPr>
                <w:rFonts w:ascii="Palatino Linotype" w:hAnsi="Palatino Linotype" w:cs="Times New Roman"/>
                <w:sz w:val="24"/>
                <w:szCs w:val="24"/>
                <w:lang w:val="fr-BE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-les maisons d’habitation</w:t>
            </w:r>
          </w:p>
          <w:p w14:paraId="78A14FFE" w14:textId="77777777" w:rsidR="00753C7F" w:rsidRPr="00995D6B" w:rsidRDefault="00753C7F" w:rsidP="00E312E9">
            <w:pPr>
              <w:rPr>
                <w:lang w:val="fr-FR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  <w:lang w:val="fr-BE"/>
              </w:rPr>
              <w:t>-les hôpitaux</w:t>
            </w:r>
          </w:p>
        </w:tc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86A9B3" w14:textId="77777777" w:rsidR="00753C7F" w:rsidRPr="00995D6B" w:rsidRDefault="00753C7F" w:rsidP="00E312E9">
            <w:pPr>
              <w:rPr>
                <w:lang w:val="fr-FR"/>
              </w:rPr>
            </w:pP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91D8E" w14:textId="77777777" w:rsidR="00753C7F" w:rsidRPr="00995D6B" w:rsidRDefault="00753C7F" w:rsidP="00E312E9">
            <w:pPr>
              <w:rPr>
                <w:lang w:val="fr-FR"/>
              </w:rPr>
            </w:pPr>
          </w:p>
        </w:tc>
      </w:tr>
    </w:tbl>
    <w:p w14:paraId="5168D8FE" w14:textId="6CB2C551" w:rsidR="00683E98" w:rsidRPr="00683E98" w:rsidRDefault="00683E98">
      <w:pPr>
        <w:rPr>
          <w:rFonts w:ascii="Arial" w:hAnsi="Arial" w:cs="Arial"/>
          <w:b/>
          <w:bCs/>
          <w:sz w:val="24"/>
          <w:szCs w:val="24"/>
        </w:rPr>
      </w:pPr>
    </w:p>
    <w:sectPr w:rsidR="00683E98" w:rsidRPr="00683E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6DE9" w14:textId="77777777" w:rsidR="00E909B3" w:rsidRDefault="00E909B3" w:rsidP="00AC261F">
      <w:pPr>
        <w:spacing w:after="0" w:line="240" w:lineRule="auto"/>
      </w:pPr>
      <w:r>
        <w:separator/>
      </w:r>
    </w:p>
  </w:endnote>
  <w:endnote w:type="continuationSeparator" w:id="0">
    <w:p w14:paraId="749C46AA" w14:textId="77777777" w:rsidR="00E909B3" w:rsidRDefault="00E909B3" w:rsidP="00AC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CBB" w14:textId="77777777" w:rsidR="00B96F3A" w:rsidRDefault="00B96F3A" w:rsidP="00B96F3A">
    <w:pPr>
      <w:pStyle w:val="NormalWeb"/>
      <w:spacing w:before="0" w:beforeAutospacing="0" w:after="0" w:afterAutospacing="0"/>
      <w:rPr>
        <w:i/>
        <w:color w:val="00206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D4FA540" wp14:editId="338369E2">
              <wp:simplePos x="0" y="0"/>
              <wp:positionH relativeFrom="column">
                <wp:posOffset>313055</wp:posOffset>
              </wp:positionH>
              <wp:positionV relativeFrom="paragraph">
                <wp:posOffset>57149</wp:posOffset>
              </wp:positionV>
              <wp:extent cx="546735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67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7F365C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65pt,4.5pt" to="45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1rhxAEAAN8DAAAOAAAAZHJzL2Uyb0RvYy54bWysU9uO0zAQfUfiHyy/06SFXVDUdB+6gpcV&#10;VHT5AK8zbix809g06d8zdppwlRCIFyv2nDMz58xkezdaw86AUXvX8vWq5gyc9J12p5Z/enz74g1n&#10;MQnXCeMdtPwCkd/tnj/bDqGBje+96QAZJXGxGULL+5RCU1VR9mBFXPkAjoLKoxWJrniqOhQDZbem&#10;2tT1bTV47AJ6CTHS6/0U5LuSXymQ6YNSERIzLafeUjmxnE/5rHZb0ZxQhF7LaxviH7qwQjsquqS6&#10;F0mwL6h/SWW1RB+9SivpbeWV0hKKBlKzrn9Sc+xFgKKFzIlhsSn+v7Ty/fmATHct33DmhKURHRMK&#10;feoT23vnyECPbJN9GkJsCL53B8xK5eiO4cHLz5Fi1Q/BfIlhgo0KbYaTVDYW3y+L7zAmJunx5tXt&#10;65c3NB45xyrRzMSAMb0Db1n+aLnRLlsiGnF+iCmXFs0MufYxlS5NpIuBDDbuIyiSScXWhV0WDPYG&#10;2VnQaggpwaV1lkn5CjrTlDZmIdZ/Jl7xmQpl+f6GvDBKZe/SQrbaefxd9TTOLasJPzsw6c4WPPnu&#10;csB5RLRFReF14/Oafn8v9G//5e4rAAAA//8DAFBLAwQUAAYACAAAACEAyuFCMtwAAAAGAQAADwAA&#10;AGRycy9kb3ducmV2LnhtbEyPQUvDQBCF74L/YZmCN7tpFWliNqUUxFqQYhXqcZudJtHsbNjdNum/&#10;d/Rijx/v8eabfD7YVpzQh8aRgsk4AYFUOtNQpeDj/el2BiJETUa3jlDBGQPMi+urXGfG9fSGp22s&#10;BI9QyLSCOsYukzKUNVodxq5D4uzgvNWR0VfSeN3zuG3lNEkepNUN8YVad7issfzeHq2CV79aLRfr&#10;8xdtPm2/m653m5fhWamb0bB4BBFxiP9l+NVndSjYae+OZIJoFdynd9xUkPJHHKeThHn/x7LI5aV+&#10;8QMAAP//AwBQSwECLQAUAAYACAAAACEAtoM4kv4AAADhAQAAEwAAAAAAAAAAAAAAAAAAAAAAW0Nv&#10;bnRlbnRfVHlwZXNdLnhtbFBLAQItABQABgAIAAAAIQA4/SH/1gAAAJQBAAALAAAAAAAAAAAAAAAA&#10;AC8BAABfcmVscy8ucmVsc1BLAQItABQABgAIAAAAIQD2y1rhxAEAAN8DAAAOAAAAAAAAAAAAAAAA&#10;AC4CAABkcnMvZTJvRG9jLnhtbFBLAQItABQABgAIAAAAIQDK4UIy3AAAAAYBAAAPAAAAAAAAAAAA&#10;AAAAAB4EAABkcnMvZG93bnJldi54bWxQSwUGAAAAAAQABADzAAAAJwUAAAAA&#10;" strokecolor="#5b9bd5 [3204]" strokeweight=".5pt">
              <v:stroke joinstyle="miter"/>
              <o:lock v:ext="edit" shapetype="f"/>
            </v:line>
          </w:pict>
        </mc:Fallback>
      </mc:AlternateContent>
    </w:r>
  </w:p>
  <w:p w14:paraId="1CC3613F" w14:textId="77777777" w:rsidR="00B96F3A" w:rsidRPr="00100BE8" w:rsidRDefault="00B96F3A" w:rsidP="00B96F3A">
    <w:pPr>
      <w:pStyle w:val="NormalWeb"/>
      <w:spacing w:before="0" w:beforeAutospacing="0" w:after="0" w:afterAutospacing="0"/>
      <w:rPr>
        <w:i/>
        <w:color w:val="002060"/>
        <w:sz w:val="16"/>
        <w:szCs w:val="16"/>
      </w:rPr>
    </w:pPr>
  </w:p>
  <w:p w14:paraId="0E76632A" w14:textId="77777777" w:rsidR="00B96F3A" w:rsidRDefault="00B96F3A" w:rsidP="00B96F3A">
    <w:pPr>
      <w:pStyle w:val="NormalWeb"/>
      <w:spacing w:before="0" w:beforeAutospacing="0" w:after="0" w:afterAutospacing="0"/>
      <w:jc w:val="center"/>
      <w:rPr>
        <w:i/>
        <w:color w:val="00206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381D094" wp14:editId="362B9090">
              <wp:simplePos x="0" y="0"/>
              <wp:positionH relativeFrom="column">
                <wp:posOffset>313055</wp:posOffset>
              </wp:positionH>
              <wp:positionV relativeFrom="paragraph">
                <wp:posOffset>57149</wp:posOffset>
              </wp:positionV>
              <wp:extent cx="5467350" cy="0"/>
              <wp:effectExtent l="0" t="0" r="0" b="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67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530F98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65pt,4.5pt" to="45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zTxAEAAN8DAAAOAAAAZHJzL2Uyb0RvYy54bWysU02P0zAQvSPxHyzfadIuu6Co6R66gssK&#10;Kgo/wOvYjYXtscamSf89Y6cJnxICcbFiz3sz895Mtvejs+ysMBrwLV+vas6Ul9AZf2r5p49vXrzm&#10;LCbhO2HBq5ZfVOT3u+fPtkNo1AZ6sJ1CRkl8bIbQ8j6l0FRVlL1yIq4gKE9BDehEoiueqg7FQNmd&#10;rTZ1fVcNgF1AkCpGen2YgnxX8mutZHqvdVSJ2ZZTb6mcWM6nfFa7rWhOKEJv5LUN8Q9dOGE8FV1S&#10;PYgk2Bc0v6RyRiJE0GklwVWgtZGqaCA16/onNcdeBFW0kDkxLDbF/5dWvjsfkJmu5TeceeFoRMeE&#10;wpz6xPbgPRkIyDbZpyHEhuB7f8CsVI7+GB5Bfo4Uq34I5ksME2zU6DKcpLKx+H5ZfFdjYpIeb1/e&#10;vbq5pfHIOVaJZiYGjOmtAsfyR8ut8dkS0YjzY0y5tGhmyLWPqXRpIl2symDrPyhNMqnYurDLgqm9&#10;RXYWtBpCSuXTOsukfAWdadpYuxDrPxOv+ExVZfn+hrwwSmXwaSE74wF/Vz2Nc8t6ws8OTLqzBU/Q&#10;XQ44j4i2qCi8bnxe0+/vhf7tv9x9BQAA//8DAFBLAwQUAAYACAAAACEAyuFCMtwAAAAGAQAADwAA&#10;AGRycy9kb3ducmV2LnhtbEyPQUvDQBCF74L/YZmCN7tpFWliNqUUxFqQYhXqcZudJtHsbNjdNum/&#10;d/Rijx/v8eabfD7YVpzQh8aRgsk4AYFUOtNQpeDj/el2BiJETUa3jlDBGQPMi+urXGfG9fSGp22s&#10;BI9QyLSCOsYukzKUNVodxq5D4uzgvNWR0VfSeN3zuG3lNEkepNUN8YVad7issfzeHq2CV79aLRfr&#10;8xdtPm2/m653m5fhWamb0bB4BBFxiP9l+NVndSjYae+OZIJoFdynd9xUkPJHHKeThHn/x7LI5aV+&#10;8QMAAP//AwBQSwECLQAUAAYACAAAACEAtoM4kv4AAADhAQAAEwAAAAAAAAAAAAAAAAAAAAAAW0Nv&#10;bnRlbnRfVHlwZXNdLnhtbFBLAQItABQABgAIAAAAIQA4/SH/1gAAAJQBAAALAAAAAAAAAAAAAAAA&#10;AC8BAABfcmVscy8ucmVsc1BLAQItABQABgAIAAAAIQCnvzzTxAEAAN8DAAAOAAAAAAAAAAAAAAAA&#10;AC4CAABkcnMvZTJvRG9jLnhtbFBLAQItABQABgAIAAAAIQDK4UIy3AAAAAYBAAAPAAAAAAAAAAAA&#10;AAAAAB4EAABkcnMvZG93bnJldi54bWxQSwUGAAAAAAQABADzAAAAJwUAAAAA&#10;" strokecolor="#5b9bd5 [3204]" strokeweight=".5pt">
              <v:stroke joinstyle="miter"/>
              <o:lock v:ext="edit" shapetype="f"/>
            </v:line>
          </w:pict>
        </mc:Fallback>
      </mc:AlternateContent>
    </w:r>
  </w:p>
  <w:p w14:paraId="6EC6FB5A" w14:textId="77777777" w:rsidR="00B96F3A" w:rsidRPr="00100BE8" w:rsidRDefault="00B96F3A" w:rsidP="00B96F3A">
    <w:pPr>
      <w:pStyle w:val="NormalWeb"/>
      <w:spacing w:before="0" w:beforeAutospacing="0" w:after="0" w:afterAutospacing="0"/>
      <w:jc w:val="center"/>
      <w:rPr>
        <w:i/>
        <w:color w:val="002060"/>
        <w:sz w:val="16"/>
        <w:szCs w:val="16"/>
      </w:rPr>
    </w:pPr>
    <w:proofErr w:type="spellStart"/>
    <w:r>
      <w:rPr>
        <w:i/>
        <w:color w:val="002060"/>
        <w:sz w:val="16"/>
        <w:szCs w:val="16"/>
      </w:rPr>
      <w:t>Kigobe</w:t>
    </w:r>
    <w:proofErr w:type="spellEnd"/>
    <w:r>
      <w:rPr>
        <w:i/>
        <w:color w:val="002060"/>
        <w:sz w:val="16"/>
        <w:szCs w:val="16"/>
      </w:rPr>
      <w:t>-nord</w:t>
    </w:r>
    <w:r w:rsidRPr="00100BE8">
      <w:rPr>
        <w:rFonts w:ascii="Palatino" w:hAnsi="Palatino"/>
        <w:i/>
        <w:iCs/>
        <w:color w:val="002060"/>
        <w:sz w:val="16"/>
        <w:szCs w:val="16"/>
      </w:rPr>
      <w:t xml:space="preserve">, </w:t>
    </w:r>
    <w:r>
      <w:rPr>
        <w:rFonts w:ascii="Palatino" w:hAnsi="Palatino"/>
        <w:i/>
        <w:iCs/>
        <w:color w:val="002060"/>
        <w:sz w:val="16"/>
        <w:szCs w:val="16"/>
      </w:rPr>
      <w:t>Avenue KIGINA</w:t>
    </w:r>
    <w:r w:rsidRPr="00100BE8">
      <w:rPr>
        <w:rFonts w:ascii="Palatino" w:hAnsi="Palatino"/>
        <w:i/>
        <w:iCs/>
        <w:color w:val="002060"/>
        <w:sz w:val="16"/>
        <w:szCs w:val="16"/>
      </w:rPr>
      <w:t>, </w:t>
    </w:r>
    <w:r>
      <w:rPr>
        <w:rFonts w:ascii="Palatino" w:hAnsi="Palatino"/>
        <w:i/>
        <w:iCs/>
        <w:color w:val="002060"/>
        <w:sz w:val="16"/>
        <w:szCs w:val="16"/>
      </w:rPr>
      <w:t>N°33 /</w:t>
    </w:r>
    <w:r w:rsidRPr="00100BE8">
      <w:rPr>
        <w:rFonts w:ascii="Palatino" w:hAnsi="Palatino"/>
        <w:i/>
        <w:iCs/>
        <w:color w:val="002060"/>
        <w:sz w:val="16"/>
        <w:szCs w:val="16"/>
      </w:rPr>
      <w:t xml:space="preserve"> </w:t>
    </w:r>
    <w:r w:rsidRPr="00100BE8">
      <w:rPr>
        <w:rFonts w:ascii="Palatino" w:hAnsi="Palatino"/>
        <w:b/>
        <w:bCs/>
        <w:i/>
        <w:iCs/>
        <w:color w:val="002060"/>
        <w:sz w:val="16"/>
        <w:szCs w:val="16"/>
      </w:rPr>
      <w:t xml:space="preserve">E-mail : </w:t>
    </w:r>
    <w:hyperlink r:id="rId1" w:history="1">
      <w:r w:rsidRPr="003A5FA3">
        <w:rPr>
          <w:rStyle w:val="Lienhypertexte"/>
          <w:rFonts w:ascii="Palatino" w:hAnsi="Palatino" w:cs="Calibri"/>
          <w:b/>
          <w:bCs/>
          <w:i/>
          <w:iCs/>
          <w:sz w:val="16"/>
          <w:szCs w:val="16"/>
        </w:rPr>
        <w:t>globaldevelopmentcommunitybdi@gmail.com</w:t>
      </w:r>
    </w:hyperlink>
  </w:p>
  <w:p w14:paraId="62A59544" w14:textId="77777777" w:rsidR="00B96F3A" w:rsidRPr="00100BE8" w:rsidRDefault="00B96F3A" w:rsidP="00B96F3A">
    <w:pPr>
      <w:pStyle w:val="NormalWeb"/>
      <w:spacing w:before="0" w:beforeAutospacing="0" w:after="0" w:afterAutospacing="0"/>
      <w:jc w:val="center"/>
      <w:rPr>
        <w:rFonts w:ascii="Palatino" w:eastAsia="Calibri" w:hAnsi="Palatino"/>
        <w:i/>
        <w:color w:val="002060"/>
        <w:sz w:val="16"/>
        <w:szCs w:val="16"/>
      </w:rPr>
    </w:pPr>
    <w:r w:rsidRPr="00100BE8">
      <w:rPr>
        <w:rFonts w:ascii="Palatino" w:eastAsia="Calibri" w:hAnsi="Palatino"/>
        <w:i/>
        <w:color w:val="002060"/>
        <w:sz w:val="16"/>
        <w:szCs w:val="16"/>
      </w:rPr>
      <w:t>Télépho</w:t>
    </w:r>
    <w:r>
      <w:rPr>
        <w:rFonts w:ascii="Palatino" w:eastAsia="Calibri" w:hAnsi="Palatino"/>
        <w:i/>
        <w:color w:val="002060"/>
        <w:sz w:val="16"/>
        <w:szCs w:val="16"/>
      </w:rPr>
      <w:t>ne : 257 76 82 08 20</w:t>
    </w:r>
  </w:p>
  <w:p w14:paraId="055C4F5D" w14:textId="77777777" w:rsidR="00B96F3A" w:rsidRDefault="00B96F3A" w:rsidP="00B96F3A">
    <w:pPr>
      <w:pStyle w:val="Pieddepage"/>
      <w:jc w:val="center"/>
    </w:pPr>
  </w:p>
  <w:p w14:paraId="415D475A" w14:textId="77777777" w:rsidR="00B96F3A" w:rsidRDefault="00B96F3A" w:rsidP="00B96F3A">
    <w:pPr>
      <w:pStyle w:val="Pieddepage"/>
    </w:pPr>
  </w:p>
  <w:p w14:paraId="328713C0" w14:textId="77777777" w:rsidR="00B96F3A" w:rsidRPr="00100BE8" w:rsidRDefault="00B96F3A" w:rsidP="00B96F3A">
    <w:pPr>
      <w:pStyle w:val="NormalWeb"/>
      <w:tabs>
        <w:tab w:val="left" w:pos="1830"/>
        <w:tab w:val="center" w:pos="4536"/>
      </w:tabs>
      <w:spacing w:before="0" w:beforeAutospacing="0" w:after="0" w:afterAutospacing="0"/>
      <w:rPr>
        <w:rFonts w:ascii="Palatino" w:eastAsia="Calibri" w:hAnsi="Palatino"/>
        <w:i/>
        <w:color w:val="002060"/>
        <w:sz w:val="16"/>
        <w:szCs w:val="16"/>
      </w:rPr>
    </w:pPr>
  </w:p>
  <w:p w14:paraId="030D6E3E" w14:textId="77777777" w:rsidR="00B96F3A" w:rsidRDefault="00B96F3A" w:rsidP="00B96F3A">
    <w:pPr>
      <w:pStyle w:val="Pieddepage"/>
      <w:jc w:val="center"/>
    </w:pPr>
  </w:p>
  <w:p w14:paraId="354AEA8F" w14:textId="77777777" w:rsidR="00B96F3A" w:rsidRDefault="00B96F3A" w:rsidP="00B96F3A">
    <w:pPr>
      <w:pStyle w:val="Pieddepage"/>
    </w:pPr>
  </w:p>
  <w:p w14:paraId="161545F9" w14:textId="77777777" w:rsidR="00AC261F" w:rsidRDefault="00AC26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B6AD" w14:textId="77777777" w:rsidR="00E909B3" w:rsidRDefault="00E909B3" w:rsidP="00AC261F">
      <w:pPr>
        <w:spacing w:after="0" w:line="240" w:lineRule="auto"/>
      </w:pPr>
      <w:r>
        <w:separator/>
      </w:r>
    </w:p>
  </w:footnote>
  <w:footnote w:type="continuationSeparator" w:id="0">
    <w:p w14:paraId="509608B6" w14:textId="77777777" w:rsidR="00E909B3" w:rsidRDefault="00E909B3" w:rsidP="00AC2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5A8E" w14:textId="77777777" w:rsidR="00B96F3A" w:rsidRDefault="00B96F3A" w:rsidP="00B96F3A">
    <w:pPr>
      <w:pStyle w:val="En-tt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87EA3" wp14:editId="691F190A">
              <wp:simplePos x="0" y="0"/>
              <wp:positionH relativeFrom="column">
                <wp:posOffset>-221615</wp:posOffset>
              </wp:positionH>
              <wp:positionV relativeFrom="paragraph">
                <wp:posOffset>83820</wp:posOffset>
              </wp:positionV>
              <wp:extent cx="2190750" cy="708660"/>
              <wp:effectExtent l="0" t="0" r="19050" b="152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0" cy="708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5B323" w14:textId="77777777" w:rsidR="00B96F3A" w:rsidRDefault="00B96F3A" w:rsidP="00B96F3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E515D3D" wp14:editId="5272D430">
                                <wp:extent cx="2001520" cy="585470"/>
                                <wp:effectExtent l="0" t="0" r="0" b="6985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1520" cy="585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87EA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17.45pt;margin-top:6.6pt;width:172.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GJhQIAAKYFAAAOAAAAZHJzL2Uyb0RvYy54bWysVNtu2zAMfR+wfxD0vjjJ2qQ16hRZiwwD&#10;grZYOvRZkaVEqCxqkhI7+/pRsnNpV2DosBeZMg8p8vBydd1UmmyF8wpMQQe9PiXCcCiVWRX0x+Ps&#10;0wUlPjBTMg1GFHQnPL2efPxwVdtcDGENuhSOoBPj89oWdB2CzbPM87WomO+BFQaVElzFAl7dKisd&#10;q9F7pbNhvz/KanCldcCF9/j3tlXSSfIvpeDhXkovAtEFxdhCOl06l/HMJlcsXzlm14p3YbB/iKJi&#10;yuCjB1e3LDCyceoPV5XiDjzI0ONQZSCl4iLlgNkM+q+yWayZFSkXJMfbA03+/7nld9uFfXAkNF+g&#10;wQKmJLydA3/2yE1WW593mMipzz2iY6KNdFX8YgoEDZHb3YFP0QTC8edwcNkfn6OKo27cvxiNEuHZ&#10;0do6H74KqEgUCuqwXikCtp37EN9n+R4SH/OgVTlTWqdL7BFxox3ZMqyuDoNYTbR4gdKG1AUdfcYw&#10;/uZhuXrDA/rTJlqK1E1dWEcmkhR2WkSMNt+FJKpMhLwRI+NcmEOcCR1REjN6j2GHP0b1HuM2D7RI&#10;L4MJB+NKGXAtSy+pLZ/3xMgW3zWGb/OOFIRm2SD7UVxCucOOctAOm7d8prC6c+bDA3M4XdgQuDHC&#10;PR5SA1YHOomSNbhfb/2PeGx61FJS47QW1P/cMCco0d8MjsPl4Owsjne6nJ2Ph3hxp5rlqcZsqhvA&#10;lhngbrI8iREf9F6UDqonXCzT+CqqmOH4dkHDXrwJ7Q7BxcTFdJpAONCWhblZWL4fpNi7j80Tc7Zr&#10;8ICjcQf7uWb5qz5vsbEwBqabAFKlITiy2hGPyyB1ere44rY5vSfUcb1OfgMAAP//AwBQSwMEFAAG&#10;AAgAAAAhAEy9iV/dAAAACgEAAA8AAABkcnMvZG93bnJldi54bWxMj8FOwzAMhu9IvENkJG5bknaa&#10;Rtd0QkjAETGGxDFrvLZa41RN1pW3x5zgaP+ffn8ud7PvxYRj7AIZ0EsFAqkOrqPGwOHjebEBEZMl&#10;Z/tAaOAbI+yq25vSFi5c6R2nfWoEl1AsrIE2paGQMtYtehuXYUDi7BRGbxOPYyPdaK9c7nuZKbWW&#10;3nbEF1o74FOL9Xl/8QaCOnw6/Ta9Ssy7LzWss3PSL8bc382PWxAJ5/QHw68+q0PFTsdwIRdFb2CR&#10;rx4Y5SDPQDCQa6VBHHmRrTYgq1L+f6H6AQAA//8DAFBLAQItABQABgAIAAAAIQC2gziS/gAAAOEB&#10;AAATAAAAAAAAAAAAAAAAAAAAAABbQ29udGVudF9UeXBlc10ueG1sUEsBAi0AFAAGAAgAAAAhADj9&#10;If/WAAAAlAEAAAsAAAAAAAAAAAAAAAAALwEAAF9yZWxzLy5yZWxzUEsBAi0AFAAGAAgAAAAhAAaH&#10;AYmFAgAApgUAAA4AAAAAAAAAAAAAAAAALgIAAGRycy9lMm9Eb2MueG1sUEsBAi0AFAAGAAgAAAAh&#10;AEy9iV/dAAAACgEAAA8AAAAAAAAAAAAAAAAA3wQAAGRycy9kb3ducmV2LnhtbFBLBQYAAAAABAAE&#10;APMAAADpBQAAAAA=&#10;" fillcolor="white [3201]" strokecolor="white [3212]" strokeweight=".5pt">
              <v:path arrowok="t"/>
              <v:textbox>
                <w:txbxContent>
                  <w:p w14:paraId="4055B323" w14:textId="77777777" w:rsidR="00B96F3A" w:rsidRDefault="00B96F3A" w:rsidP="00B96F3A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E515D3D" wp14:editId="5272D430">
                          <wp:extent cx="2001520" cy="585470"/>
                          <wp:effectExtent l="0" t="0" r="0" b="6985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1520" cy="585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08F10" wp14:editId="3B4D515F">
              <wp:simplePos x="0" y="0"/>
              <wp:positionH relativeFrom="column">
                <wp:posOffset>-530860</wp:posOffset>
              </wp:positionH>
              <wp:positionV relativeFrom="paragraph">
                <wp:posOffset>22860</wp:posOffset>
              </wp:positionV>
              <wp:extent cx="6934200" cy="9525"/>
              <wp:effectExtent l="0" t="0" r="19050" b="2857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34200" cy="9525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FBA3D5" id="Straight Connector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8pt,1.8pt" to="504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ub7AEAACMEAAAOAAAAZHJzL2Uyb0RvYy54bWysU01v2zAMvQ/YfxB0X+xka7cacXpI0V2K&#10;LVi63RVZioVKokBpifPvR8mJ130ehl0IUyTf4yPp5e3gLDsojAZ8y+ezmjPlJXTG71v++fH+1TvO&#10;YhK+Exa8avlJRX67evlieQyNWkAPtlPICMTH5hha3qcUmqqKsldOxBkE5SmoAZ1I5OK+6lAcCd3Z&#10;alHX19URsAsIUsVIr3djkK8KvtZKpo9aR5WYbTn1lorFYnfZVqulaPYoQm/kuQ3xD104YTyRTlB3&#10;Ign2Fc0vUM5IhAg6zSS4CrQ2UhUNpGZe/6Rm24ugihYaTgzTmOL/g5UfDhtkpqPd0Xi8cLSjbUJh&#10;9n1ia/CeJgjIKEiTOobYUMHabzBrlYPfhgeQT5Fi1Q/B7MQwpg0aHdPWhC9EUoZEstlQdnCadqCG&#10;xCQ9Xt+8fkOL5UxS7OZqcZWJK9FklEwaMKb3ChzLHy23xucJiUYcHmIaUy8p+dn6bCNY090ba4uD&#10;+93aIjuIfBP123pdxBHHszTycmlRNQopktLJqhH2k9I0Nmp4UejLwaoJtnuan/u2njJziSb6qaj+&#10;e9E5N5epcsRT4TjAP7JN2YURfJoKnfGAv2NNw6VVPeZfVI9as+wddKcNXpZMl1g2cv5r8qk/90v5&#10;93979Q0AAP//AwBQSwMEFAAGAAgAAAAhAMdsvkXdAAAACAEAAA8AAABkcnMvZG93bnJldi54bWxM&#10;j0tPwzAQhO9I/Adrkbi1dnlUUcimokgVByQkCuLsxpuHiNchdhrz73FOcBqtZjTzbbGLthdnGn3n&#10;GGGzViCIK2c6bhA+3g+rDIQPmo3uHRPCD3nYlZcXhc6Nm/mNzsfQiFTCPtcIbQhDLqWvWrLar91A&#10;nLzajVaHdI6NNKOeU7nt5Y1SW2l1x2mh1QM9tVR9HSeLsH+p94cqRHqN3+pT9s9ymOYa8foqPj6A&#10;CBTDXxgW/IQOZWI6uYmNFz3CKrvdpijCIouvVHYH4oRwvwFZFvL/A+UvAAAA//8DAFBLAQItABQA&#10;BgAIAAAAIQC2gziS/gAAAOEBAAATAAAAAAAAAAAAAAAAAAAAAABbQ29udGVudF9UeXBlc10ueG1s&#10;UEsBAi0AFAAGAAgAAAAhADj9If/WAAAAlAEAAAsAAAAAAAAAAAAAAAAALwEAAF9yZWxzLy5yZWxz&#10;UEsBAi0AFAAGAAgAAAAhAOYti5vsAQAAIwQAAA4AAAAAAAAAAAAAAAAALgIAAGRycy9lMm9Eb2Mu&#10;eG1sUEsBAi0AFAAGAAgAAAAhAMdsvkXdAAAACAEAAA8AAAAAAAAAAAAAAAAARgQAAGRycy9kb3du&#10;cmV2LnhtbFBLBQYAAAAABAAEAPMAAABQBQAAAAA=&#10;" strokecolor="#0070c0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378D52" wp14:editId="0E35342C">
              <wp:simplePos x="0" y="0"/>
              <wp:positionH relativeFrom="column">
                <wp:posOffset>3093085</wp:posOffset>
              </wp:positionH>
              <wp:positionV relativeFrom="paragraph">
                <wp:posOffset>144780</wp:posOffset>
              </wp:positionV>
              <wp:extent cx="3288030" cy="558165"/>
              <wp:effectExtent l="0" t="0" r="26670" b="133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8030" cy="5581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3D691" w14:textId="77777777" w:rsidR="00B96F3A" w:rsidRPr="007A326B" w:rsidRDefault="00B96F3A" w:rsidP="00B96F3A">
                          <w:pPr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  <w:sz w:val="28"/>
                              <w:szCs w:val="28"/>
                            </w:rPr>
                          </w:pPr>
                          <w:r w:rsidRPr="007A326B">
                            <w:rPr>
                              <w:rFonts w:ascii="Times New Roman" w:hAnsi="Times New Roman" w:cs="Times New Roman"/>
                              <w:color w:val="002060"/>
                              <w:sz w:val="28"/>
                              <w:szCs w:val="28"/>
                            </w:rPr>
                            <w:t>Actions intégrées pour le développement de la communauté Burundaise</w:t>
                          </w:r>
                        </w:p>
                        <w:p w14:paraId="3DBB5C8E" w14:textId="77777777" w:rsidR="00B96F3A" w:rsidRPr="0025746C" w:rsidRDefault="00B96F3A" w:rsidP="00B96F3A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378D52" id="Text Box 9" o:spid="_x0000_s1027" type="#_x0000_t202" style="position:absolute;margin-left:243.55pt;margin-top:11.4pt;width:258.9pt;height:4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iMiAIAAK0FAAAOAAAAZHJzL2Uyb0RvYy54bWysVFtv2jAUfp+0/2D5fQRoYSxqqBgV0yTU&#10;VmunPhvHBquOj2cbEvbre+wEaLtqUqe9JLbPd27fuVxcNpUmO+G8AlPQQa9PiTAcSmXWBf15v/g0&#10;ocQHZkqmwYiC7oWnl9OPHy5qm4shbECXwhE0Ynxe24JuQrB5lnm+ERXzPbDCoFCCq1jAq1tnpWM1&#10;Wq90Nuz3x1kNrrQOuPAeX69aIZ0m+1IKHm6k9CIQXVCMLaSvS99V/GbTC5avHbMbxbsw2D9EUTFl&#10;0OnR1BULjGyd+sNUpbgDDzL0OFQZSKm4SDlgNoP+q2zuNsyKlAuS4+2RJv//zPLr3Z29dSQ0X6HB&#10;AqYkvF0Cf/TITVZbn3eYyKnPPaJjoo10VfxjCgQVkdv9kU/RBMLx8Ww4mfTPUMRRNhpNBuNRJDw7&#10;aVvnwzcBFYmHgjqsV4qA7ZY+tNADJDrzoFW5UFqnS+wRMdeO7BhWV4dBZ/wFShtSF3R8Nuq3qf3F&#10;wmr9hgUMVpvoTqRu6sI6MZFOYa9FxGjzQ0iiykTIGzEyzoU5xpnQESUxo/codvhTVO9RbvNAjeQZ&#10;TDgqV8qAa1l6SW35eCBGtviuMXybd6QgNKsGE48dhGWLLyso99hYDtqZ85YvFBZ5yXy4ZQ6HDPsC&#10;F0e4wY/UgEWC7kTJBtzvt94jHnsfpZTUOLQF9b+2zAlK9HeDU/FlcH4epzxdzkefh3hxzyWr5xKz&#10;reaAnTPAFWV5OkZ80IejdFA94H6ZRa8oYoaj74KGw3Ee2lWC+4mL2SyBcK4tC0tzZ/lhnmIL3zcP&#10;zNmuzwNOyDUcxpvlr9q9xcb6GJhtA0iVZuHEasc/7oQ0Td3+ikvn+T2hTlt2+gQAAP//AwBQSwME&#10;FAAGAAgAAAAhAMfZjNLeAAAACwEAAA8AAABkcnMvZG93bnJldi54bWxMj8FOwzAMhu9IvENkJG4s&#10;SZm20TWdEBJwRIwhccwar63WOFWTdeXt8U7sZsuffn9/sZl8J0YcYhvIgJ4pEEhVcC3VBnZfrw8r&#10;EDFZcrYLhAZ+McKmvL0pbO7CmT5x3KZacAjF3BpoUupzKWPVoLdxFnokvh3C4G3idailG+yZw30n&#10;M6UW0tuW+ENje3xpsDpuT95AULtvpz/Gd4mP7Y/qF9kx6Tdj7u+m5zWIhFP6h+Giz+pQstM+nMhF&#10;0RmYr5aaUQNZxhUugFLzJxB7nrRagiwLed2h/AMAAP//AwBQSwECLQAUAAYACAAAACEAtoM4kv4A&#10;AADhAQAAEwAAAAAAAAAAAAAAAAAAAAAAW0NvbnRlbnRfVHlwZXNdLnhtbFBLAQItABQABgAIAAAA&#10;IQA4/SH/1gAAAJQBAAALAAAAAAAAAAAAAAAAAC8BAABfcmVscy8ucmVsc1BLAQItABQABgAIAAAA&#10;IQD6QniMiAIAAK0FAAAOAAAAAAAAAAAAAAAAAC4CAABkcnMvZTJvRG9jLnhtbFBLAQItABQABgAI&#10;AAAAIQDH2YzS3gAAAAsBAAAPAAAAAAAAAAAAAAAAAOIEAABkcnMvZG93bnJldi54bWxQSwUGAAAA&#10;AAQABADzAAAA7QUAAAAA&#10;" fillcolor="white [3201]" strokecolor="white [3212]" strokeweight=".5pt">
              <v:path arrowok="t"/>
              <v:textbox>
                <w:txbxContent>
                  <w:p w14:paraId="7633D691" w14:textId="77777777" w:rsidR="00B96F3A" w:rsidRPr="007A326B" w:rsidRDefault="00B96F3A" w:rsidP="00B96F3A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color w:val="002060"/>
                        <w:sz w:val="28"/>
                        <w:szCs w:val="28"/>
                      </w:rPr>
                    </w:pPr>
                    <w:r w:rsidRPr="007A326B">
                      <w:rPr>
                        <w:rFonts w:ascii="Times New Roman" w:hAnsi="Times New Roman" w:cs="Times New Roman"/>
                        <w:color w:val="002060"/>
                        <w:sz w:val="28"/>
                        <w:szCs w:val="28"/>
                      </w:rPr>
                      <w:t>Actions intégrées pour le développement de la communauté Burundaise</w:t>
                    </w:r>
                  </w:p>
                  <w:p w14:paraId="3DBB5C8E" w14:textId="77777777" w:rsidR="00B96F3A" w:rsidRPr="0025746C" w:rsidRDefault="00B96F3A" w:rsidP="00B96F3A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BA5AEC9" w14:textId="77777777" w:rsidR="00B96F3A" w:rsidRDefault="00B96F3A" w:rsidP="00B96F3A">
    <w:pPr>
      <w:pStyle w:val="En-tte"/>
      <w:ind w:left="-426"/>
      <w:jc w:val="center"/>
    </w:pPr>
  </w:p>
  <w:p w14:paraId="2E2F2D83" w14:textId="77777777" w:rsidR="00B96F3A" w:rsidRDefault="00B96F3A" w:rsidP="00B96F3A">
    <w:pPr>
      <w:pStyle w:val="En-tte"/>
      <w:tabs>
        <w:tab w:val="clear" w:pos="4536"/>
        <w:tab w:val="clear" w:pos="9072"/>
        <w:tab w:val="left" w:pos="3585"/>
        <w:tab w:val="center" w:pos="4323"/>
      </w:tabs>
      <w:ind w:left="-426"/>
    </w:pPr>
    <w:r>
      <w:tab/>
    </w:r>
    <w:r>
      <w:tab/>
    </w:r>
  </w:p>
  <w:p w14:paraId="62F1C1EB" w14:textId="77777777" w:rsidR="00B96F3A" w:rsidRDefault="00B96F3A" w:rsidP="00B96F3A">
    <w:pPr>
      <w:pStyle w:val="En-tte"/>
      <w:ind w:left="-426"/>
    </w:pPr>
  </w:p>
  <w:p w14:paraId="6FA95193" w14:textId="77777777" w:rsidR="00B96F3A" w:rsidRDefault="00B96F3A" w:rsidP="00B96F3A">
    <w:pPr>
      <w:pStyle w:val="En-tte"/>
      <w:ind w:left="-42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1F23FF" wp14:editId="07B4C754">
              <wp:simplePos x="0" y="0"/>
              <wp:positionH relativeFrom="page">
                <wp:posOffset>361950</wp:posOffset>
              </wp:positionH>
              <wp:positionV relativeFrom="paragraph">
                <wp:posOffset>127635</wp:posOffset>
              </wp:positionV>
              <wp:extent cx="6924675" cy="9525"/>
              <wp:effectExtent l="0" t="0" r="28575" b="2857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24675" cy="9525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809CEA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5pt,10.05pt" to="573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Uz8AEAAC0EAAAOAAAAZHJzL2Uyb0RvYy54bWysU01v2zAMvQ/YfxB0X+ykS7IacXpI0V2K&#10;LVi23hVZioXpC5QWO/9+lOx43VagwLALYYp8j3wkvbnrjSZnAUE5W9P5rKREWO4aZU81/fb14d0H&#10;SkJktmHaWVHTiwj0bvv2zabzlVi41ulGAEESG6rO17SN0VdFEXgrDAsz54XFoHRgWEQXTkUDrEN2&#10;o4tFWa6KzkHjwXERAr7eD0G6zfxSCh4/SxlEJLqm2FvMFrI9JltsN6w6AfOt4mMb7B+6MExZLDpR&#10;3bPIyA9Qf1EZxcEFJ+OMO1M4KRUXWQOqmZd/qDm0zIusBYcT/DSm8P9o+afzHohqarqmxDKDKzpE&#10;YOrURrJz1uIAHZB1mlPnQ4XpO7uHpJT39uAfHf8eMFb8FkxO8ENaL8EQqZV/wvPII0LRpM8buEwb&#10;EH0kHB9Xt4v3q/WSEo6x2+VimQoXrEosqaiHED8KZ0j6qKlWNs2HVez8GOKQek1Jz9omG5xWzYPS&#10;OjtwOu40kDNLF1Guy10+AqzxLA29BM2qBiFZUrxoMdB+ERKHhg3f5PL5XMVEyzgXNt6MvWuL2Qkm&#10;sYUJWL4OHPMTVORTnsCL18ETIld2Nk5go6yDlwhiPx9blkP+dQKD7jSCo2sue7guHG8yb2f8f9LR&#10;P/cz/Ndfvv0JAAD//wMAUEsDBBQABgAIAAAAIQBSRK4Q3wAAAAkBAAAPAAAAZHJzL2Rvd25yZXYu&#10;eG1sTI/NTsMwEITvSLyDtUjcqOOKpijEqSokVHErLUI9uvGSn8brEG/a8Pa4JzjOzmrmm3w1uU6c&#10;cQiNJw1qloBAKr1tqNLwsX99eAIR2JA1nSfU8IMBVsXtTW4y6y/0jucdVyKGUMiMhpq5z6QMZY3O&#10;hJnvkaL35QdnOMqhknYwlxjuOjlPklQ601BsqE2PLzWWp93oNLxtx3TbtBtu1yf1eTi4zbdsSev7&#10;u2n9DIJx4r9nuOJHdCgi09GPZIPoNCyWcQprmCcKxNVXj8sFiGO8qBRkkcv/C4pfAAAA//8DAFBL&#10;AQItABQABgAIAAAAIQC2gziS/gAAAOEBAAATAAAAAAAAAAAAAAAAAAAAAABbQ29udGVudF9UeXBl&#10;c10ueG1sUEsBAi0AFAAGAAgAAAAhADj9If/WAAAAlAEAAAsAAAAAAAAAAAAAAAAALwEAAF9yZWxz&#10;Ly5yZWxzUEsBAi0AFAAGAAgAAAAhAJ1IdTPwAQAALQQAAA4AAAAAAAAAAAAAAAAALgIAAGRycy9l&#10;Mm9Eb2MueG1sUEsBAi0AFAAGAAgAAAAhAFJErhDfAAAACQEAAA8AAAAAAAAAAAAAAAAASgQAAGRy&#10;cy9kb3ducmV2LnhtbFBLBQYAAAAABAAEAPMAAABWBQAAAAA=&#10;" strokecolor="#0070c0" strokeweight="1.5pt">
              <v:stroke joinstyle="miter"/>
              <o:lock v:ext="edit" shapetype="f"/>
              <w10:wrap anchorx="page"/>
            </v:line>
          </w:pict>
        </mc:Fallback>
      </mc:AlternateContent>
    </w:r>
  </w:p>
  <w:p w14:paraId="4DAB623F" w14:textId="77777777" w:rsidR="00B96F3A" w:rsidRDefault="00B96F3A" w:rsidP="00B96F3A">
    <w:pPr>
      <w:pStyle w:val="En-tte"/>
    </w:pPr>
  </w:p>
  <w:p w14:paraId="42E4EFD1" w14:textId="77777777" w:rsidR="00AC261F" w:rsidRDefault="00AC26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BBA"/>
    <w:multiLevelType w:val="hybridMultilevel"/>
    <w:tmpl w:val="229C46B2"/>
    <w:lvl w:ilvl="0" w:tplc="EC24BF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14D8"/>
    <w:multiLevelType w:val="hybridMultilevel"/>
    <w:tmpl w:val="8C620A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0859"/>
    <w:multiLevelType w:val="hybridMultilevel"/>
    <w:tmpl w:val="990E54FC"/>
    <w:lvl w:ilvl="0" w:tplc="040C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16324"/>
    <w:multiLevelType w:val="hybridMultilevel"/>
    <w:tmpl w:val="BBC29F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621CE"/>
    <w:multiLevelType w:val="hybridMultilevel"/>
    <w:tmpl w:val="5C5E0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94623">
    <w:abstractNumId w:val="2"/>
  </w:num>
  <w:num w:numId="2" w16cid:durableId="805316942">
    <w:abstractNumId w:val="3"/>
  </w:num>
  <w:num w:numId="3" w16cid:durableId="1365253129">
    <w:abstractNumId w:val="1"/>
  </w:num>
  <w:num w:numId="4" w16cid:durableId="945238568">
    <w:abstractNumId w:val="0"/>
  </w:num>
  <w:num w:numId="5" w16cid:durableId="101656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42"/>
    <w:rsid w:val="00015EFF"/>
    <w:rsid w:val="0002250D"/>
    <w:rsid w:val="000433CF"/>
    <w:rsid w:val="00073A16"/>
    <w:rsid w:val="00082F75"/>
    <w:rsid w:val="000B31BC"/>
    <w:rsid w:val="000D1F7F"/>
    <w:rsid w:val="001114D4"/>
    <w:rsid w:val="001404DF"/>
    <w:rsid w:val="001A6697"/>
    <w:rsid w:val="001A7B97"/>
    <w:rsid w:val="001D45C3"/>
    <w:rsid w:val="001F0C0F"/>
    <w:rsid w:val="00210989"/>
    <w:rsid w:val="0022798B"/>
    <w:rsid w:val="00273884"/>
    <w:rsid w:val="0028203E"/>
    <w:rsid w:val="002B7865"/>
    <w:rsid w:val="00303267"/>
    <w:rsid w:val="0032002F"/>
    <w:rsid w:val="00333A84"/>
    <w:rsid w:val="003655FC"/>
    <w:rsid w:val="003F342A"/>
    <w:rsid w:val="003F7945"/>
    <w:rsid w:val="00402E4A"/>
    <w:rsid w:val="00427BE2"/>
    <w:rsid w:val="00433679"/>
    <w:rsid w:val="00454442"/>
    <w:rsid w:val="00467006"/>
    <w:rsid w:val="00470532"/>
    <w:rsid w:val="00491AAC"/>
    <w:rsid w:val="004B5D56"/>
    <w:rsid w:val="004F019D"/>
    <w:rsid w:val="005821A1"/>
    <w:rsid w:val="005A164C"/>
    <w:rsid w:val="005B3970"/>
    <w:rsid w:val="005B5F0F"/>
    <w:rsid w:val="00627D7D"/>
    <w:rsid w:val="00632810"/>
    <w:rsid w:val="006372C2"/>
    <w:rsid w:val="00650745"/>
    <w:rsid w:val="006625F1"/>
    <w:rsid w:val="006678C1"/>
    <w:rsid w:val="00683E98"/>
    <w:rsid w:val="0069747E"/>
    <w:rsid w:val="006A604C"/>
    <w:rsid w:val="006B0E8B"/>
    <w:rsid w:val="006C2A74"/>
    <w:rsid w:val="006C2DF9"/>
    <w:rsid w:val="006C7AFA"/>
    <w:rsid w:val="006D34C7"/>
    <w:rsid w:val="00700FC1"/>
    <w:rsid w:val="00724169"/>
    <w:rsid w:val="007345DF"/>
    <w:rsid w:val="00734C6D"/>
    <w:rsid w:val="00753C7F"/>
    <w:rsid w:val="00770D76"/>
    <w:rsid w:val="0077288C"/>
    <w:rsid w:val="007A46EC"/>
    <w:rsid w:val="007E0880"/>
    <w:rsid w:val="00812108"/>
    <w:rsid w:val="00824EBC"/>
    <w:rsid w:val="0086352B"/>
    <w:rsid w:val="00875800"/>
    <w:rsid w:val="008A46D4"/>
    <w:rsid w:val="008E05CC"/>
    <w:rsid w:val="008F75E2"/>
    <w:rsid w:val="00924B8F"/>
    <w:rsid w:val="00941325"/>
    <w:rsid w:val="009A7A16"/>
    <w:rsid w:val="009C2FFC"/>
    <w:rsid w:val="009D5678"/>
    <w:rsid w:val="009F5E31"/>
    <w:rsid w:val="00A05B96"/>
    <w:rsid w:val="00A11CE8"/>
    <w:rsid w:val="00A16254"/>
    <w:rsid w:val="00A540A9"/>
    <w:rsid w:val="00A56F96"/>
    <w:rsid w:val="00AC261F"/>
    <w:rsid w:val="00AC5969"/>
    <w:rsid w:val="00AE59A8"/>
    <w:rsid w:val="00B05770"/>
    <w:rsid w:val="00B2459C"/>
    <w:rsid w:val="00B401CF"/>
    <w:rsid w:val="00B5342B"/>
    <w:rsid w:val="00B55B0F"/>
    <w:rsid w:val="00B727C5"/>
    <w:rsid w:val="00B91F35"/>
    <w:rsid w:val="00B96F3A"/>
    <w:rsid w:val="00BE2D3B"/>
    <w:rsid w:val="00BE575B"/>
    <w:rsid w:val="00C408B3"/>
    <w:rsid w:val="00C42433"/>
    <w:rsid w:val="00C658FB"/>
    <w:rsid w:val="00C91C21"/>
    <w:rsid w:val="00C961F4"/>
    <w:rsid w:val="00CC0BC4"/>
    <w:rsid w:val="00CD07F1"/>
    <w:rsid w:val="00CD4815"/>
    <w:rsid w:val="00D12B82"/>
    <w:rsid w:val="00D26E07"/>
    <w:rsid w:val="00D3368D"/>
    <w:rsid w:val="00D60B40"/>
    <w:rsid w:val="00D71918"/>
    <w:rsid w:val="00D832FC"/>
    <w:rsid w:val="00DE07C1"/>
    <w:rsid w:val="00DE7BEB"/>
    <w:rsid w:val="00DF2BA7"/>
    <w:rsid w:val="00DF426A"/>
    <w:rsid w:val="00E016E4"/>
    <w:rsid w:val="00E11D86"/>
    <w:rsid w:val="00E25865"/>
    <w:rsid w:val="00E42B6B"/>
    <w:rsid w:val="00E7171B"/>
    <w:rsid w:val="00E87B08"/>
    <w:rsid w:val="00E909B3"/>
    <w:rsid w:val="00EB3EBA"/>
    <w:rsid w:val="00EB4960"/>
    <w:rsid w:val="00EC513A"/>
    <w:rsid w:val="00EE5A67"/>
    <w:rsid w:val="00F20BE5"/>
    <w:rsid w:val="00F25B2E"/>
    <w:rsid w:val="00F64DD1"/>
    <w:rsid w:val="00F76734"/>
    <w:rsid w:val="00F83E84"/>
    <w:rsid w:val="00FB604E"/>
    <w:rsid w:val="00FD691E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98A2"/>
  <w15:chartTrackingRefBased/>
  <w15:docId w15:val="{51E90352-343E-4586-A09D-D19ACED7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261F"/>
  </w:style>
  <w:style w:type="paragraph" w:styleId="Pieddepage">
    <w:name w:val="footer"/>
    <w:basedOn w:val="Normal"/>
    <w:link w:val="PieddepageCar"/>
    <w:uiPriority w:val="99"/>
    <w:unhideWhenUsed/>
    <w:rsid w:val="00AC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261F"/>
  </w:style>
  <w:style w:type="paragraph" w:styleId="NormalWeb">
    <w:name w:val="Normal (Web)"/>
    <w:basedOn w:val="Normal"/>
    <w:uiPriority w:val="99"/>
    <w:unhideWhenUsed/>
    <w:rsid w:val="00B9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96F3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DD1"/>
    <w:rPr>
      <w:rFonts w:ascii="Segoe UI" w:hAnsi="Segoe UI" w:cs="Segoe UI"/>
      <w:sz w:val="18"/>
      <w:szCs w:val="18"/>
    </w:rPr>
  </w:style>
  <w:style w:type="paragraph" w:styleId="Paragraphedeliste">
    <w:name w:val="List Paragraph"/>
    <w:aliases w:val="List Paragraph (numbered (a)),Bullit,Dot pt,F5 List Paragraph,List Paragraph1,No Spacing1,List Paragraph Char Char Char,Indicator Text,Numbered Para 1,Bullet 1,List Paragraph12,Bullet Points,MAIN CONTENT,Colorful List - Accent 11"/>
    <w:basedOn w:val="Normal"/>
    <w:link w:val="ParagraphedelisteCar"/>
    <w:uiPriority w:val="34"/>
    <w:qFormat/>
    <w:rsid w:val="00770D76"/>
    <w:pPr>
      <w:ind w:left="720"/>
      <w:contextualSpacing/>
    </w:pPr>
  </w:style>
  <w:style w:type="character" w:customStyle="1" w:styleId="ParagraphedelisteCar">
    <w:name w:val="Paragraphe de liste Car"/>
    <w:aliases w:val="List Paragraph (numbered (a)) Car,Bullit Car,Dot pt Car,F5 List Paragraph Car,List Paragraph1 Car,No Spacing1 Car,List Paragraph Char Char Char Car,Indicator Text Car,Numbered Para 1 Car,Bullet 1 Car,List Paragraph12 Car"/>
    <w:link w:val="Paragraphedeliste"/>
    <w:uiPriority w:val="34"/>
    <w:qFormat/>
    <w:rsid w:val="00753C7F"/>
  </w:style>
  <w:style w:type="table" w:customStyle="1" w:styleId="TableGrid">
    <w:name w:val="TableGrid"/>
    <w:rsid w:val="00753C7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4B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baldevelopmentcommunitybd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2026-02-04T12:57:00Z</cp:lastPrinted>
  <dcterms:created xsi:type="dcterms:W3CDTF">2026-03-19T15:10:00Z</dcterms:created>
  <dcterms:modified xsi:type="dcterms:W3CDTF">2026-03-19T15:10:00Z</dcterms:modified>
</cp:coreProperties>
</file>